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FF9FD">
      <w:pPr>
        <w:spacing w:line="580" w:lineRule="exact"/>
        <w:jc w:val="center"/>
        <w:rPr>
          <w:rFonts w:hint="eastAsia" w:ascii="Times New Roman" w:hAnsi="Times New Roman" w:eastAsia="方正小标宋简体"/>
          <w:sz w:val="44"/>
          <w:szCs w:val="44"/>
        </w:rPr>
      </w:pPr>
    </w:p>
    <w:p w14:paraId="05A69AEA">
      <w:pPr>
        <w:spacing w:line="58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广东省知识产权保护中心</w:t>
      </w:r>
    </w:p>
    <w:p w14:paraId="7EB4C635">
      <w:pPr>
        <w:spacing w:line="580" w:lineRule="exact"/>
        <w:jc w:val="center"/>
        <w:rPr>
          <w:rFonts w:hint="eastAsia" w:eastAsia="方正小标宋简体"/>
          <w:sz w:val="44"/>
          <w:szCs w:val="44"/>
          <w:lang w:eastAsia="zh-CN"/>
        </w:rPr>
      </w:pPr>
      <w:r>
        <w:rPr>
          <w:rFonts w:hint="eastAsia" w:ascii="Times New Roman" w:hAnsi="Times New Roman" w:eastAsia="方正小标宋简体"/>
          <w:sz w:val="44"/>
          <w:szCs w:val="44"/>
        </w:rPr>
        <w:t>专利申请预审</w:t>
      </w:r>
      <w:r>
        <w:rPr>
          <w:rFonts w:hint="eastAsia" w:ascii="Times New Roman" w:hAnsi="Times New Roman" w:eastAsia="方正小标宋简体"/>
          <w:sz w:val="44"/>
          <w:szCs w:val="44"/>
          <w:lang w:eastAsia="zh-CN"/>
        </w:rPr>
        <w:t>服务</w:t>
      </w:r>
      <w:r>
        <w:rPr>
          <w:rFonts w:hint="eastAsia" w:ascii="Times New Roman" w:hAnsi="Times New Roman" w:eastAsia="方正小标宋简体"/>
          <w:sz w:val="44"/>
          <w:szCs w:val="44"/>
        </w:rPr>
        <w:t>管理办法</w:t>
      </w:r>
      <w:r>
        <w:rPr>
          <w:rFonts w:hint="eastAsia" w:eastAsia="方正小标宋简体"/>
          <w:sz w:val="44"/>
          <w:szCs w:val="44"/>
          <w:lang w:eastAsia="zh-CN"/>
        </w:rPr>
        <w:t>（试行）</w:t>
      </w:r>
    </w:p>
    <w:p w14:paraId="1A46B64D">
      <w:pPr>
        <w:keepNext w:val="0"/>
        <w:keepLines w:val="0"/>
        <w:pageBreakBefore w:val="0"/>
        <w:kinsoku/>
        <w:wordWrap/>
        <w:overflowPunct/>
        <w:topLinePunct w:val="0"/>
        <w:bidi w:val="0"/>
        <w:snapToGrid/>
        <w:spacing w:line="600" w:lineRule="exact"/>
        <w:ind w:firstLine="640" w:firstLineChars="200"/>
        <w:jc w:val="center"/>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（征求意</w:t>
      </w:r>
      <w:bookmarkStart w:id="3" w:name="_GoBack"/>
      <w:bookmarkEnd w:id="3"/>
      <w:r>
        <w:rPr>
          <w:rFonts w:hint="eastAsia" w:ascii="Times New Roman" w:hAnsi="Times New Roman" w:eastAsia="仿宋_GB2312"/>
          <w:sz w:val="32"/>
          <w:szCs w:val="32"/>
          <w:lang w:val="en-US" w:eastAsia="zh-CN"/>
        </w:rPr>
        <w:t>见稿）</w:t>
      </w:r>
    </w:p>
    <w:p w14:paraId="606FDA76">
      <w:pPr>
        <w:keepNext w:val="0"/>
        <w:keepLines w:val="0"/>
        <w:pageBreakBefore w:val="0"/>
        <w:tabs>
          <w:tab w:val="left" w:pos="0"/>
        </w:tabs>
        <w:kinsoku/>
        <w:wordWrap/>
        <w:overflowPunct/>
        <w:topLinePunct w:val="0"/>
        <w:bidi w:val="0"/>
        <w:snapToGrid/>
        <w:spacing w:line="600" w:lineRule="exact"/>
        <w:jc w:val="center"/>
        <w:textAlignment w:val="auto"/>
        <w:rPr>
          <w:rFonts w:ascii="Times New Roman" w:hAnsi="Times New Roman" w:eastAsia="黑体"/>
          <w:sz w:val="32"/>
          <w:szCs w:val="32"/>
        </w:rPr>
      </w:pPr>
      <w:r>
        <w:rPr>
          <w:rFonts w:hint="eastAsia" w:ascii="Times New Roman" w:hAnsi="Times New Roman" w:eastAsia="黑体"/>
          <w:sz w:val="32"/>
          <w:szCs w:val="32"/>
        </w:rPr>
        <w:t>第一章 总则</w:t>
      </w:r>
    </w:p>
    <w:p w14:paraId="72BEA385">
      <w:pPr>
        <w:keepNext w:val="0"/>
        <w:keepLines w:val="0"/>
        <w:pageBreakBefore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黑体"/>
          <w:sz w:val="32"/>
          <w:szCs w:val="32"/>
        </w:rPr>
        <w:t xml:space="preserve">第一条 </w:t>
      </w:r>
      <w:r>
        <w:rPr>
          <w:rFonts w:hint="eastAsia" w:ascii="Times New Roman" w:hAnsi="Times New Roman" w:eastAsia="仿宋_GB2312"/>
          <w:sz w:val="32"/>
          <w:szCs w:val="32"/>
        </w:rPr>
        <w:t>为发挥广东省知识产权保护中心（以下简称“广东中心”）专利申请预审服务支撑产业创新发展的积极作用，规范备案主体和代理机构的管理工作，根据《关于开展知识产权快速协同保护工作的通知》（国知发管字〔</w:t>
      </w:r>
      <w:r>
        <w:rPr>
          <w:rFonts w:ascii="Times New Roman" w:hAnsi="Times New Roman" w:eastAsia="仿宋_GB2312"/>
          <w:sz w:val="32"/>
          <w:szCs w:val="32"/>
        </w:rPr>
        <w:t>2016</w:t>
      </w:r>
      <w:r>
        <w:rPr>
          <w:rFonts w:hint="eastAsia" w:ascii="Times New Roman" w:hAnsi="Times New Roman" w:eastAsia="仿宋_GB2312"/>
          <w:sz w:val="32"/>
          <w:szCs w:val="32"/>
        </w:rPr>
        <w:t>〕</w:t>
      </w:r>
      <w:r>
        <w:rPr>
          <w:rFonts w:ascii="Times New Roman" w:hAnsi="Times New Roman" w:eastAsia="仿宋_GB2312"/>
          <w:sz w:val="32"/>
          <w:szCs w:val="32"/>
        </w:rPr>
        <w:t>92</w:t>
      </w:r>
      <w:r>
        <w:rPr>
          <w:rFonts w:hint="eastAsia" w:ascii="Times New Roman" w:hAnsi="Times New Roman" w:eastAsia="仿宋_GB2312"/>
          <w:sz w:val="32"/>
          <w:szCs w:val="32"/>
        </w:rPr>
        <w:t>号）</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《国家知识产权局知识产权信用管理规定》（国知发保字〔2022〕8号）</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《规范申请专利行为的规</w:t>
      </w:r>
      <w:r>
        <w:rPr>
          <w:rFonts w:hint="eastAsia" w:ascii="Times New Roman" w:hAnsi="Times New Roman" w:eastAsia="仿宋_GB2312"/>
          <w:color w:val="000000"/>
          <w:sz w:val="32"/>
          <w:szCs w:val="32"/>
        </w:rPr>
        <w:t>定》（国家知识产权局令第</w:t>
      </w:r>
      <w:r>
        <w:rPr>
          <w:rFonts w:ascii="Times New Roman" w:hAnsi="Times New Roman" w:eastAsia="仿宋_GB2312"/>
          <w:color w:val="000000"/>
          <w:sz w:val="32"/>
          <w:szCs w:val="32"/>
        </w:rPr>
        <w:t>77</w:t>
      </w:r>
      <w:r>
        <w:rPr>
          <w:rFonts w:hint="eastAsia" w:ascii="Times New Roman" w:hAnsi="Times New Roman" w:eastAsia="仿宋_GB2312"/>
          <w:color w:val="000000"/>
          <w:sz w:val="32"/>
          <w:szCs w:val="32"/>
        </w:rPr>
        <w:t>号）</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《专利申请</w:t>
      </w:r>
      <w:r>
        <w:rPr>
          <w:rFonts w:hint="eastAsia" w:ascii="Times New Roman" w:hAnsi="Times New Roman" w:eastAsia="仿宋_GB2312"/>
          <w:sz w:val="32"/>
          <w:szCs w:val="32"/>
        </w:rPr>
        <w:t>预审业务管理办法（试行）》（国知办发办字〔</w:t>
      </w:r>
      <w:r>
        <w:rPr>
          <w:rFonts w:ascii="Times New Roman" w:hAnsi="Times New Roman" w:eastAsia="仿宋_GB2312"/>
          <w:sz w:val="32"/>
          <w:szCs w:val="32"/>
        </w:rPr>
        <w:t>2023</w:t>
      </w:r>
      <w:r>
        <w:rPr>
          <w:rFonts w:hint="eastAsia" w:ascii="Times New Roman" w:hAnsi="Times New Roman" w:eastAsia="仿宋_GB2312"/>
          <w:sz w:val="32"/>
          <w:szCs w:val="32"/>
        </w:rPr>
        <w:t>〕</w:t>
      </w:r>
      <w:r>
        <w:rPr>
          <w:rFonts w:ascii="Times New Roman" w:hAnsi="Times New Roman" w:eastAsia="仿宋_GB2312"/>
          <w:sz w:val="32"/>
          <w:szCs w:val="32"/>
        </w:rPr>
        <w:t>25</w:t>
      </w:r>
      <w:r>
        <w:rPr>
          <w:rFonts w:hint="eastAsia" w:ascii="Times New Roman" w:hAnsi="Times New Roman" w:eastAsia="仿宋_GB2312"/>
          <w:sz w:val="32"/>
          <w:szCs w:val="32"/>
        </w:rPr>
        <w:t>号）</w:t>
      </w:r>
      <w:r>
        <w:rPr>
          <w:rFonts w:hint="eastAsia" w:ascii="Times New Roman" w:hAnsi="Times New Roman" w:eastAsia="仿宋_GB2312"/>
          <w:sz w:val="32"/>
          <w:szCs w:val="32"/>
          <w:lang w:eastAsia="zh-CN"/>
        </w:rPr>
        <w:t>、</w:t>
      </w:r>
      <w:r>
        <w:rPr>
          <w:rFonts w:hint="eastAsia" w:ascii="Times New Roman" w:hAnsi="Times New Roman" w:eastAsia="仿宋_GB2312"/>
          <w:color w:val="000000"/>
          <w:sz w:val="32"/>
          <w:szCs w:val="32"/>
        </w:rPr>
        <w:t>《国家知识产权局关于加强知识产权保护中心和快速维权中心运行管理 高质量推进知识产权快速协同保护工作的意见</w:t>
      </w:r>
      <w:r>
        <w:rPr>
          <w:rFonts w:hint="eastAsia" w:ascii="Times New Roman" w:hAnsi="Times New Roman" w:eastAsia="仿宋_GB2312"/>
          <w:sz w:val="32"/>
          <w:szCs w:val="32"/>
        </w:rPr>
        <w:t>》（国知</w:t>
      </w:r>
      <w:r>
        <w:rPr>
          <w:rFonts w:hint="eastAsia" w:ascii="Times New Roman" w:hAnsi="Times New Roman" w:eastAsia="仿宋_GB2312"/>
          <w:sz w:val="32"/>
          <w:szCs w:val="32"/>
          <w:lang w:eastAsia="zh-CN"/>
        </w:rPr>
        <w:t>发保</w:t>
      </w:r>
      <w:r>
        <w:rPr>
          <w:rFonts w:hint="eastAsia" w:ascii="Times New Roman" w:hAnsi="Times New Roman" w:eastAsia="仿宋_GB2312"/>
          <w:sz w:val="32"/>
          <w:szCs w:val="32"/>
        </w:rPr>
        <w:t>字〔</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39</w:t>
      </w:r>
      <w:r>
        <w:rPr>
          <w:rFonts w:hint="eastAsia" w:ascii="Times New Roman" w:hAnsi="Times New Roman" w:eastAsia="仿宋_GB2312"/>
          <w:sz w:val="32"/>
          <w:szCs w:val="32"/>
        </w:rPr>
        <w:t>号）等相关规定，结合工作实际，制定本办法。</w:t>
      </w:r>
    </w:p>
    <w:p w14:paraId="44557F38">
      <w:pPr>
        <w:keepNext w:val="0"/>
        <w:keepLines w:val="0"/>
        <w:pageBreakBefore w:val="0"/>
        <w:tabs>
          <w:tab w:val="left" w:pos="9496"/>
          <w:tab w:val="left" w:pos="18427"/>
        </w:tabs>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黑体"/>
          <w:sz w:val="32"/>
          <w:szCs w:val="32"/>
        </w:rPr>
        <w:t xml:space="preserve">第二条 </w:t>
      </w:r>
      <w:r>
        <w:rPr>
          <w:rFonts w:hint="eastAsia" w:ascii="Times New Roman" w:hAnsi="Times New Roman" w:eastAsia="仿宋_GB2312"/>
          <w:color w:val="000000"/>
          <w:sz w:val="32"/>
          <w:szCs w:val="32"/>
        </w:rPr>
        <w:t>本办法所称的专利申请预审服务，是指向国家知识产权局正式申请专利之前，由广东中心针对备案主体提交的预审申请案件提供预审服务，符合条件的可进入国家知识产权局快速审查通道。广东中心遵循“公平公益、主体自愿、优质高效、规范有序”的原则，对保护创新成果具有重要意义的专利预审请求“应收尽收”</w:t>
      </w:r>
      <w:r>
        <w:rPr>
          <w:rFonts w:hint="eastAsia" w:eastAsia="仿宋_GB2312"/>
          <w:color w:val="000000"/>
          <w:sz w:val="32"/>
          <w:szCs w:val="32"/>
          <w:lang w:eastAsia="zh-CN"/>
        </w:rPr>
        <w:t>。</w:t>
      </w:r>
    </w:p>
    <w:p w14:paraId="651EFC69">
      <w:pPr>
        <w:keepNext w:val="0"/>
        <w:keepLines w:val="0"/>
        <w:pageBreakBefore w:val="0"/>
        <w:tabs>
          <w:tab w:val="left" w:pos="9496"/>
          <w:tab w:val="left" w:pos="18427"/>
        </w:tabs>
        <w:kinsoku/>
        <w:wordWrap/>
        <w:overflowPunct/>
        <w:topLinePunct w:val="0"/>
        <w:bidi w:val="0"/>
        <w:snapToGrid/>
        <w:spacing w:line="60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黑体"/>
          <w:color w:val="000000"/>
          <w:sz w:val="32"/>
          <w:szCs w:val="32"/>
        </w:rPr>
        <w:t>第</w:t>
      </w:r>
      <w:r>
        <w:rPr>
          <w:rFonts w:hint="eastAsia" w:ascii="Times New Roman" w:hAnsi="Times New Roman" w:eastAsia="黑体"/>
          <w:color w:val="000000"/>
          <w:sz w:val="32"/>
          <w:szCs w:val="32"/>
          <w:lang w:eastAsia="zh-CN"/>
        </w:rPr>
        <w:t>三</w:t>
      </w:r>
      <w:r>
        <w:rPr>
          <w:rFonts w:hint="eastAsia" w:ascii="Times New Roman" w:hAnsi="Times New Roman" w:eastAsia="黑体"/>
          <w:color w:val="000000"/>
          <w:sz w:val="32"/>
          <w:szCs w:val="32"/>
        </w:rPr>
        <w:t xml:space="preserve">条 </w:t>
      </w:r>
      <w:r>
        <w:rPr>
          <w:rFonts w:hint="eastAsia" w:ascii="Times New Roman" w:hAnsi="Times New Roman" w:eastAsia="仿宋_GB2312"/>
          <w:sz w:val="32"/>
          <w:szCs w:val="32"/>
        </w:rPr>
        <w:t>广东中心专利预审部遵照公平、高效原则，负责广东省相关产业领域的专利申请预审备案主体和代理机构的管理工作。</w:t>
      </w:r>
    </w:p>
    <w:p w14:paraId="64077526">
      <w:pPr>
        <w:keepNext w:val="0"/>
        <w:keepLines w:val="0"/>
        <w:pageBreakBefore w:val="0"/>
        <w:tabs>
          <w:tab w:val="left" w:pos="9496"/>
          <w:tab w:val="left" w:pos="18427"/>
        </w:tabs>
        <w:kinsoku/>
        <w:wordWrap/>
        <w:overflowPunct/>
        <w:topLinePunct w:val="0"/>
        <w:bidi w:val="0"/>
        <w:snapToGrid/>
        <w:spacing w:line="600" w:lineRule="exact"/>
        <w:ind w:firstLine="640" w:firstLineChars="200"/>
        <w:textAlignment w:val="auto"/>
        <w:rPr>
          <w:rFonts w:hint="eastAsia" w:ascii="Times New Roman" w:hAnsi="Times New Roman" w:eastAsia="仿宋_GB2312"/>
          <w:color w:val="000000"/>
          <w:sz w:val="32"/>
          <w:szCs w:val="32"/>
          <w:lang w:eastAsia="zh-CN"/>
        </w:rPr>
      </w:pPr>
      <w:r>
        <w:rPr>
          <w:rFonts w:hint="eastAsia" w:ascii="Times New Roman" w:hAnsi="Times New Roman" w:eastAsia="黑体"/>
          <w:color w:val="000000"/>
          <w:sz w:val="32"/>
          <w:szCs w:val="32"/>
        </w:rPr>
        <w:t>第</w:t>
      </w:r>
      <w:r>
        <w:rPr>
          <w:rFonts w:hint="eastAsia" w:eastAsia="黑体"/>
          <w:color w:val="000000"/>
          <w:sz w:val="32"/>
          <w:szCs w:val="32"/>
          <w:lang w:eastAsia="zh-CN"/>
        </w:rPr>
        <w:t>四</w:t>
      </w:r>
      <w:r>
        <w:rPr>
          <w:rFonts w:hint="eastAsia" w:ascii="Times New Roman" w:hAnsi="Times New Roman" w:eastAsia="黑体"/>
          <w:color w:val="000000"/>
          <w:sz w:val="32"/>
          <w:szCs w:val="32"/>
        </w:rPr>
        <w:t xml:space="preserve">条 </w:t>
      </w:r>
      <w:r>
        <w:rPr>
          <w:rFonts w:hint="eastAsia" w:ascii="Times New Roman" w:hAnsi="Times New Roman" w:eastAsia="仿宋_GB2312"/>
          <w:color w:val="000000"/>
          <w:sz w:val="32"/>
          <w:szCs w:val="32"/>
        </w:rPr>
        <w:t>本办法所称的备案主体，是指通过广东中心注册备案审核，并经国家知识产权局核准备案的企事业单位等创新主体。本办法所称的代理机构，是指在广东中心完成注册的从事专利代理服务的机构。</w:t>
      </w:r>
    </w:p>
    <w:p w14:paraId="086E8187">
      <w:pPr>
        <w:keepNext w:val="0"/>
        <w:keepLines w:val="0"/>
        <w:pageBreakBefore w:val="0"/>
        <w:tabs>
          <w:tab w:val="left" w:pos="9496"/>
          <w:tab w:val="left" w:pos="18427"/>
        </w:tabs>
        <w:kinsoku/>
        <w:wordWrap/>
        <w:overflowPunct/>
        <w:topLinePunct w:val="0"/>
        <w:bidi w:val="0"/>
        <w:snapToGrid/>
        <w:spacing w:line="60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黑体"/>
          <w:sz w:val="32"/>
          <w:szCs w:val="32"/>
        </w:rPr>
        <w:t>第</w:t>
      </w:r>
      <w:r>
        <w:rPr>
          <w:rFonts w:hint="eastAsia" w:eastAsia="黑体"/>
          <w:sz w:val="32"/>
          <w:szCs w:val="32"/>
          <w:lang w:eastAsia="zh-CN"/>
        </w:rPr>
        <w:t>五</w:t>
      </w:r>
      <w:r>
        <w:rPr>
          <w:rFonts w:hint="eastAsia" w:ascii="Times New Roman" w:hAnsi="Times New Roman" w:eastAsia="黑体"/>
          <w:sz w:val="32"/>
          <w:szCs w:val="32"/>
        </w:rPr>
        <w:t xml:space="preserve">条 </w:t>
      </w:r>
      <w:r>
        <w:rPr>
          <w:rFonts w:hint="eastAsia" w:ascii="Times New Roman" w:hAnsi="Times New Roman" w:eastAsia="仿宋_GB2312"/>
          <w:sz w:val="32"/>
          <w:szCs w:val="32"/>
        </w:rPr>
        <w:t>备案主体应当遵循守法、遵规原则，严格遵守《广东省知识产权保护中心</w:t>
      </w:r>
      <w:r>
        <w:rPr>
          <w:rFonts w:hint="eastAsia" w:eastAsia="仿宋_GB2312"/>
          <w:sz w:val="32"/>
          <w:szCs w:val="32"/>
          <w:lang w:eastAsia="zh-CN"/>
        </w:rPr>
        <w:t>备案主体</w:t>
      </w:r>
      <w:r>
        <w:rPr>
          <w:rFonts w:hint="eastAsia" w:ascii="Times New Roman" w:hAnsi="Times New Roman" w:eastAsia="仿宋_GB2312"/>
          <w:sz w:val="32"/>
          <w:szCs w:val="32"/>
        </w:rPr>
        <w:t>专利申请预审服务承诺书》</w:t>
      </w:r>
      <w:r>
        <w:rPr>
          <w:rFonts w:hint="eastAsia" w:eastAsia="仿宋_GB2312"/>
          <w:sz w:val="32"/>
          <w:szCs w:val="32"/>
          <w:lang w:eastAsia="zh-CN"/>
        </w:rPr>
        <w:t>（附件</w:t>
      </w:r>
      <w:r>
        <w:rPr>
          <w:rFonts w:hint="eastAsia" w:ascii="Times New Roman" w:hAnsi="Times New Roman" w:eastAsia="仿宋_GB2312"/>
          <w:sz w:val="32"/>
          <w:szCs w:val="32"/>
          <w:lang w:val="en-US" w:eastAsia="zh-CN"/>
        </w:rPr>
        <w:t>1</w:t>
      </w:r>
      <w:r>
        <w:rPr>
          <w:rFonts w:hint="eastAsia" w:eastAsia="仿宋_GB2312"/>
          <w:sz w:val="32"/>
          <w:szCs w:val="32"/>
          <w:lang w:eastAsia="zh-CN"/>
        </w:rPr>
        <w:t>）</w:t>
      </w:r>
      <w:r>
        <w:rPr>
          <w:rFonts w:hint="eastAsia" w:ascii="Times New Roman" w:hAnsi="Times New Roman" w:eastAsia="仿宋_GB2312"/>
          <w:sz w:val="32"/>
          <w:szCs w:val="32"/>
        </w:rPr>
        <w:t>等文件以及国家知识产权局对专利预审工作的有关规定</w:t>
      </w:r>
      <w:r>
        <w:rPr>
          <w:rFonts w:hint="eastAsia" w:eastAsia="仿宋_GB2312"/>
          <w:sz w:val="32"/>
          <w:szCs w:val="32"/>
          <w:lang w:eastAsia="zh-CN"/>
        </w:rPr>
        <w:t>，</w:t>
      </w:r>
      <w:r>
        <w:rPr>
          <w:rFonts w:hint="eastAsia" w:ascii="仿宋_GB2312" w:hAnsi="宋体" w:eastAsia="仿宋_GB2312" w:cs="仿宋_GB2312"/>
          <w:color w:val="000000"/>
          <w:kern w:val="0"/>
          <w:sz w:val="31"/>
          <w:szCs w:val="31"/>
          <w:lang w:val="en-US" w:eastAsia="zh-CN" w:bidi="ar"/>
        </w:rPr>
        <w:t>广东</w:t>
      </w:r>
      <w:r>
        <w:rPr>
          <w:rFonts w:ascii="仿宋_GB2312" w:hAnsi="宋体" w:eastAsia="仿宋_GB2312" w:cs="仿宋_GB2312"/>
          <w:color w:val="000000"/>
          <w:kern w:val="0"/>
          <w:sz w:val="31"/>
          <w:szCs w:val="31"/>
          <w:lang w:val="en-US" w:eastAsia="zh-CN" w:bidi="ar"/>
        </w:rPr>
        <w:t>中心结合工作实际，对</w:t>
      </w:r>
      <w:r>
        <w:rPr>
          <w:rFonts w:hint="eastAsia" w:ascii="Times New Roman" w:hAnsi="Times New Roman" w:eastAsia="仿宋_GB2312"/>
          <w:sz w:val="32"/>
          <w:szCs w:val="32"/>
        </w:rPr>
        <w:t>《广东省知识产权保护中心</w:t>
      </w:r>
      <w:r>
        <w:rPr>
          <w:rFonts w:hint="eastAsia" w:eastAsia="仿宋_GB2312"/>
          <w:sz w:val="32"/>
          <w:szCs w:val="32"/>
          <w:lang w:eastAsia="zh-CN"/>
        </w:rPr>
        <w:t>备案主体</w:t>
      </w:r>
      <w:r>
        <w:rPr>
          <w:rFonts w:hint="eastAsia" w:ascii="Times New Roman" w:hAnsi="Times New Roman" w:eastAsia="仿宋_GB2312"/>
          <w:sz w:val="32"/>
          <w:szCs w:val="32"/>
        </w:rPr>
        <w:t>专利申请预审服务承诺书》</w:t>
      </w:r>
      <w:r>
        <w:rPr>
          <w:rFonts w:hint="eastAsia" w:ascii="仿宋_GB2312" w:hAnsi="宋体" w:eastAsia="仿宋_GB2312" w:cs="仿宋_GB2312"/>
          <w:color w:val="000000"/>
          <w:kern w:val="0"/>
          <w:sz w:val="31"/>
          <w:szCs w:val="31"/>
          <w:lang w:val="en-US" w:eastAsia="zh-CN" w:bidi="ar"/>
        </w:rPr>
        <w:t>进行动态调整</w:t>
      </w:r>
      <w:r>
        <w:rPr>
          <w:rFonts w:hint="eastAsia" w:ascii="Times New Roman" w:hAnsi="Times New Roman" w:eastAsia="仿宋_GB2312"/>
          <w:sz w:val="32"/>
          <w:szCs w:val="32"/>
        </w:rPr>
        <w:t>。</w:t>
      </w:r>
    </w:p>
    <w:p w14:paraId="65861E7B">
      <w:pPr>
        <w:keepNext w:val="0"/>
        <w:keepLines w:val="0"/>
        <w:pageBreakBefore w:val="0"/>
        <w:tabs>
          <w:tab w:val="left" w:pos="9496"/>
          <w:tab w:val="left" w:pos="18427"/>
        </w:tabs>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黑体"/>
          <w:sz w:val="32"/>
          <w:szCs w:val="32"/>
        </w:rPr>
        <w:t>第</w:t>
      </w:r>
      <w:r>
        <w:rPr>
          <w:rFonts w:hint="eastAsia" w:eastAsia="黑体"/>
          <w:sz w:val="32"/>
          <w:szCs w:val="32"/>
          <w:lang w:eastAsia="zh-CN"/>
        </w:rPr>
        <w:t>六</w:t>
      </w:r>
      <w:r>
        <w:rPr>
          <w:rFonts w:hint="eastAsia" w:ascii="Times New Roman" w:hAnsi="Times New Roman" w:eastAsia="黑体"/>
          <w:sz w:val="32"/>
          <w:szCs w:val="32"/>
        </w:rPr>
        <w:t xml:space="preserve">条 </w:t>
      </w:r>
      <w:r>
        <w:rPr>
          <w:rFonts w:hint="eastAsia" w:ascii="Times New Roman" w:hAnsi="Times New Roman" w:eastAsia="仿宋_GB2312"/>
          <w:sz w:val="32"/>
          <w:szCs w:val="32"/>
        </w:rPr>
        <w:t>备案主体、代理机构应当恪守诚信、效率原则，积极配合广东中心专利预审工作，保证专利预审工作规范有序、</w:t>
      </w:r>
      <w:r>
        <w:rPr>
          <w:rFonts w:hint="eastAsia" w:ascii="Times New Roman" w:hAnsi="Times New Roman" w:eastAsia="仿宋_GB2312" w:cs="Times New Roman"/>
          <w:sz w:val="32"/>
          <w:szCs w:val="32"/>
        </w:rPr>
        <w:t>优质高效开展，确保有限的专利预审公共服务资源有效服务全省高质量创新保护。</w:t>
      </w:r>
    </w:p>
    <w:p w14:paraId="67C148F5">
      <w:pPr>
        <w:keepNext w:val="0"/>
        <w:keepLines w:val="0"/>
        <w:pageBreakBefore w:val="0"/>
        <w:tabs>
          <w:tab w:val="left" w:pos="9496"/>
          <w:tab w:val="left" w:pos="18427"/>
        </w:tabs>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黑体" w:cs="Times New Roman"/>
          <w:sz w:val="32"/>
          <w:szCs w:val="32"/>
        </w:rPr>
        <w:t>第</w:t>
      </w:r>
      <w:r>
        <w:rPr>
          <w:rFonts w:hint="eastAsia" w:eastAsia="黑体" w:cs="Times New Roman"/>
          <w:sz w:val="32"/>
          <w:szCs w:val="32"/>
          <w:lang w:eastAsia="zh-CN"/>
        </w:rPr>
        <w:t>七</w:t>
      </w:r>
      <w:r>
        <w:rPr>
          <w:rFonts w:hint="eastAsia" w:ascii="Times New Roman" w:hAnsi="Times New Roman" w:eastAsia="黑体" w:cs="Times New Roman"/>
          <w:sz w:val="32"/>
          <w:szCs w:val="32"/>
        </w:rPr>
        <w:t>条</w:t>
      </w:r>
      <w:r>
        <w:rPr>
          <w:rFonts w:hint="eastAsia" w:ascii="Times New Roman" w:hAnsi="Times New Roman" w:eastAsia="仿宋_GB2312" w:cs="Times New Roman"/>
          <w:sz w:val="32"/>
          <w:szCs w:val="32"/>
        </w:rPr>
        <w:t> </w:t>
      </w:r>
      <w:r>
        <w:rPr>
          <w:rFonts w:hint="eastAsia" w:ascii="Times New Roman" w:hAnsi="Times New Roman" w:eastAsia="仿宋_GB2312" w:cs="Times New Roman"/>
          <w:sz w:val="32"/>
          <w:szCs w:val="32"/>
          <w:lang w:eastAsia="zh-CN"/>
        </w:rPr>
        <w:t>广东</w:t>
      </w:r>
      <w:r>
        <w:rPr>
          <w:rFonts w:hint="eastAsia" w:ascii="Times New Roman" w:hAnsi="Times New Roman" w:eastAsia="仿宋_GB2312" w:cs="Times New Roman"/>
          <w:sz w:val="32"/>
          <w:szCs w:val="32"/>
        </w:rPr>
        <w:t>中心对专利申请预审不收取任何费用。备案主体可以委托代理机构办理预审相关业务</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接受委托的代理机构应</w:t>
      </w:r>
      <w:r>
        <w:rPr>
          <w:rFonts w:hint="eastAsia" w:ascii="Times New Roman" w:hAnsi="Times New Roman" w:eastAsia="仿宋_GB2312" w:cs="Times New Roman"/>
          <w:sz w:val="32"/>
          <w:szCs w:val="32"/>
          <w:lang w:eastAsia="zh-CN"/>
        </w:rPr>
        <w:t>在</w:t>
      </w:r>
      <w:r>
        <w:rPr>
          <w:rFonts w:hint="eastAsia" w:eastAsia="仿宋_GB2312" w:cs="Times New Roman"/>
          <w:sz w:val="32"/>
          <w:szCs w:val="32"/>
          <w:lang w:eastAsia="zh-CN"/>
        </w:rPr>
        <w:t>广东</w:t>
      </w:r>
      <w:r>
        <w:rPr>
          <w:rFonts w:hint="eastAsia" w:ascii="Times New Roman" w:hAnsi="Times New Roman" w:eastAsia="仿宋_GB2312" w:cs="Times New Roman"/>
          <w:sz w:val="32"/>
          <w:szCs w:val="32"/>
        </w:rPr>
        <w:t>中心</w:t>
      </w:r>
      <w:r>
        <w:rPr>
          <w:rFonts w:hint="eastAsia" w:ascii="Times New Roman" w:hAnsi="Times New Roman" w:eastAsia="仿宋_GB2312" w:cs="Times New Roman"/>
          <w:sz w:val="32"/>
          <w:szCs w:val="32"/>
          <w:lang w:eastAsia="zh-CN"/>
        </w:rPr>
        <w:t>注册</w:t>
      </w:r>
      <w:r>
        <w:rPr>
          <w:rFonts w:hint="eastAsia" w:ascii="Times New Roman" w:hAnsi="Times New Roman" w:eastAsia="仿宋_GB2312" w:cs="Times New Roman"/>
          <w:sz w:val="32"/>
          <w:szCs w:val="32"/>
        </w:rPr>
        <w:t>。</w:t>
      </w:r>
    </w:p>
    <w:p w14:paraId="4ACE93B3">
      <w:pPr>
        <w:keepNext w:val="0"/>
        <w:keepLines w:val="0"/>
        <w:pageBreakBefore w:val="0"/>
        <w:tabs>
          <w:tab w:val="left" w:pos="9496"/>
          <w:tab w:val="left" w:pos="18427"/>
        </w:tabs>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p>
    <w:p w14:paraId="15D2F115">
      <w:pPr>
        <w:keepNext w:val="0"/>
        <w:keepLines w:val="0"/>
        <w:pageBreakBefore w:val="0"/>
        <w:tabs>
          <w:tab w:val="left" w:pos="0"/>
        </w:tabs>
        <w:kinsoku/>
        <w:wordWrap/>
        <w:overflowPunct/>
        <w:topLinePunct w:val="0"/>
        <w:bidi w:val="0"/>
        <w:snapToGrid/>
        <w:spacing w:line="600" w:lineRule="exact"/>
        <w:jc w:val="center"/>
        <w:textAlignment w:val="auto"/>
        <w:rPr>
          <w:rFonts w:ascii="Times New Roman" w:hAnsi="Times New Roman" w:eastAsia="仿宋_GB2312"/>
          <w:sz w:val="32"/>
          <w:szCs w:val="32"/>
        </w:rPr>
      </w:pPr>
      <w:r>
        <w:rPr>
          <w:rFonts w:hint="eastAsia" w:ascii="Times New Roman" w:hAnsi="Times New Roman" w:eastAsia="黑体"/>
          <w:sz w:val="32"/>
          <w:szCs w:val="32"/>
        </w:rPr>
        <w:t>第二章 备案条件及流程</w:t>
      </w:r>
    </w:p>
    <w:p w14:paraId="3D243D53">
      <w:pPr>
        <w:keepNext w:val="0"/>
        <w:keepLines w:val="0"/>
        <w:pageBreakBefore w:val="0"/>
        <w:tabs>
          <w:tab w:val="left" w:pos="9496"/>
          <w:tab w:val="left" w:pos="18427"/>
        </w:tabs>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黑体"/>
          <w:sz w:val="32"/>
          <w:szCs w:val="32"/>
        </w:rPr>
        <w:t>第</w:t>
      </w:r>
      <w:r>
        <w:rPr>
          <w:rFonts w:hint="eastAsia" w:eastAsia="黑体"/>
          <w:sz w:val="32"/>
          <w:szCs w:val="32"/>
          <w:lang w:eastAsia="zh-CN"/>
        </w:rPr>
        <w:t>八</w:t>
      </w:r>
      <w:r>
        <w:rPr>
          <w:rFonts w:hint="eastAsia" w:ascii="Times New Roman" w:hAnsi="Times New Roman" w:eastAsia="黑体"/>
          <w:sz w:val="32"/>
          <w:szCs w:val="32"/>
        </w:rPr>
        <w:t xml:space="preserve">条 </w:t>
      </w:r>
      <w:r>
        <w:rPr>
          <w:rFonts w:hint="eastAsia" w:ascii="Times New Roman" w:hAnsi="Times New Roman" w:eastAsia="仿宋_GB2312"/>
          <w:sz w:val="32"/>
          <w:szCs w:val="32"/>
        </w:rPr>
        <w:t>创新主体申请备案需满足以下条件：</w:t>
      </w:r>
    </w:p>
    <w:p w14:paraId="260DD6DF">
      <w:pPr>
        <w:keepNext w:val="0"/>
        <w:keepLines w:val="0"/>
        <w:pageBreakBefore w:val="0"/>
        <w:numPr>
          <w:ilvl w:val="0"/>
          <w:numId w:val="1"/>
        </w:numPr>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登记注册地在广东省行政区域，且具有独立法人资格的企事业单位</w:t>
      </w:r>
      <w:r>
        <w:rPr>
          <w:rFonts w:hint="eastAsia" w:eastAsia="仿宋_GB2312"/>
          <w:sz w:val="32"/>
          <w:szCs w:val="32"/>
          <w:lang w:eastAsia="zh-CN"/>
        </w:rPr>
        <w:t>、高校、科研院所等</w:t>
      </w:r>
      <w:r>
        <w:rPr>
          <w:rFonts w:hint="eastAsia" w:ascii="Times New Roman" w:hAnsi="Times New Roman" w:eastAsia="仿宋_GB2312"/>
          <w:sz w:val="32"/>
          <w:szCs w:val="32"/>
        </w:rPr>
        <w:t>；</w:t>
      </w:r>
    </w:p>
    <w:p w14:paraId="51ABABBD">
      <w:pPr>
        <w:keepNext w:val="0"/>
        <w:keepLines w:val="0"/>
        <w:pageBreakBefore w:val="0"/>
        <w:numPr>
          <w:ilvl w:val="0"/>
          <w:numId w:val="1"/>
        </w:numPr>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经营范围属于</w:t>
      </w:r>
      <w:r>
        <w:rPr>
          <w:rFonts w:hint="eastAsia" w:eastAsia="仿宋_GB2312"/>
          <w:sz w:val="32"/>
          <w:szCs w:val="32"/>
          <w:lang w:eastAsia="zh-CN"/>
        </w:rPr>
        <w:t>广东中心预审服务产业领域</w:t>
      </w:r>
      <w:r>
        <w:rPr>
          <w:rFonts w:hint="eastAsia" w:ascii="Times New Roman" w:hAnsi="Times New Roman" w:eastAsia="仿宋_GB2312"/>
          <w:sz w:val="32"/>
          <w:szCs w:val="32"/>
        </w:rPr>
        <w:t>；</w:t>
      </w:r>
    </w:p>
    <w:p w14:paraId="51098340">
      <w:pPr>
        <w:keepNext w:val="0"/>
        <w:keepLines w:val="0"/>
        <w:pageBreakBefore w:val="0"/>
        <w:numPr>
          <w:ilvl w:val="0"/>
          <w:numId w:val="1"/>
        </w:numPr>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具有自主研发能力；</w:t>
      </w:r>
    </w:p>
    <w:p w14:paraId="0EA51A17">
      <w:pPr>
        <w:keepNext w:val="0"/>
        <w:keepLines w:val="0"/>
        <w:pageBreakBefore w:val="0"/>
        <w:numPr>
          <w:ilvl w:val="0"/>
          <w:numId w:val="1"/>
        </w:numPr>
        <w:kinsoku/>
        <w:wordWrap/>
        <w:overflowPunct/>
        <w:topLinePunct w:val="0"/>
        <w:bidi w:val="0"/>
        <w:snapToGrid/>
        <w:spacing w:line="60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sz w:val="32"/>
          <w:szCs w:val="32"/>
        </w:rPr>
        <w:t>具备良好的知识产</w:t>
      </w:r>
      <w:r>
        <w:rPr>
          <w:rFonts w:hint="eastAsia" w:ascii="Times New Roman" w:hAnsi="Times New Roman" w:eastAsia="仿宋_GB2312"/>
          <w:color w:val="000000"/>
          <w:sz w:val="32"/>
          <w:szCs w:val="32"/>
        </w:rPr>
        <w:t>权工作基础，原则上已拥有</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件以上作为第一申请人原始取得的有效发明专利，有稳定的知识产权管理团队，建立知识产权管理制度；</w:t>
      </w:r>
    </w:p>
    <w:p w14:paraId="5675F86C">
      <w:pPr>
        <w:keepNext w:val="0"/>
        <w:keepLines w:val="0"/>
        <w:pageBreakBefore w:val="0"/>
        <w:numPr>
          <w:ilvl w:val="0"/>
          <w:numId w:val="1"/>
        </w:numPr>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无恶意专利侵权、非正常专利申请、骗取专利资助等知识产权领域失信行为或其他不良信用记录。</w:t>
      </w:r>
    </w:p>
    <w:p w14:paraId="20113522">
      <w:pPr>
        <w:keepNext w:val="0"/>
        <w:keepLines w:val="0"/>
        <w:pageBreakBefore w:val="0"/>
        <w:tabs>
          <w:tab w:val="left" w:pos="9496"/>
          <w:tab w:val="left" w:pos="18427"/>
        </w:tabs>
        <w:kinsoku/>
        <w:wordWrap/>
        <w:overflowPunct/>
        <w:topLinePunct w:val="0"/>
        <w:bidi w:val="0"/>
        <w:snapToGrid/>
        <w:spacing w:line="600" w:lineRule="exact"/>
        <w:ind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sz w:val="32"/>
          <w:szCs w:val="32"/>
        </w:rPr>
        <w:t>第</w:t>
      </w:r>
      <w:r>
        <w:rPr>
          <w:rFonts w:hint="eastAsia" w:eastAsia="黑体"/>
          <w:sz w:val="32"/>
          <w:szCs w:val="32"/>
          <w:lang w:eastAsia="zh-CN"/>
        </w:rPr>
        <w:t>九</w:t>
      </w:r>
      <w:r>
        <w:rPr>
          <w:rFonts w:hint="eastAsia" w:ascii="Times New Roman" w:hAnsi="Times New Roman" w:eastAsia="黑体"/>
          <w:sz w:val="32"/>
          <w:szCs w:val="32"/>
        </w:rPr>
        <w:t xml:space="preserve">条 </w:t>
      </w:r>
      <w:r>
        <w:rPr>
          <w:rFonts w:hint="eastAsia" w:ascii="Times New Roman" w:hAnsi="Times New Roman" w:eastAsia="仿宋_GB2312"/>
          <w:sz w:val="32"/>
          <w:szCs w:val="32"/>
        </w:rPr>
        <w:t>创新主体在预审管理平台进行注册及备案申请，</w:t>
      </w:r>
      <w:r>
        <w:rPr>
          <w:rFonts w:hint="eastAsia" w:ascii="Times New Roman" w:hAnsi="Times New Roman" w:eastAsia="仿宋_GB2312"/>
          <w:color w:val="000000" w:themeColor="text1"/>
          <w:sz w:val="32"/>
          <w:szCs w:val="32"/>
          <w14:textFill>
            <w14:solidFill>
              <w14:schemeClr w14:val="tx1"/>
            </w14:solidFill>
          </w14:textFill>
        </w:rPr>
        <w:t>需提交以下材料：</w:t>
      </w:r>
    </w:p>
    <w:p w14:paraId="27B9548F">
      <w:pPr>
        <w:keepNext w:val="0"/>
        <w:keepLines w:val="0"/>
        <w:pageBreakBefore w:val="0"/>
        <w:tabs>
          <w:tab w:val="left" w:pos="9496"/>
          <w:tab w:val="left" w:pos="18427"/>
        </w:tabs>
        <w:kinsoku/>
        <w:wordWrap/>
        <w:overflowPunct/>
        <w:topLinePunct w:val="0"/>
        <w:bidi w:val="0"/>
        <w:snapToGrid/>
        <w:spacing w:line="600" w:lineRule="exact"/>
        <w:ind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（一）《广东省知识产权保护中心专利快速预审服务备案申请表》</w:t>
      </w:r>
      <w:r>
        <w:rPr>
          <w:rFonts w:hint="eastAsia" w:eastAsia="仿宋_GB2312"/>
          <w:color w:val="000000" w:themeColor="text1"/>
          <w:sz w:val="32"/>
          <w:szCs w:val="32"/>
          <w:lang w:eastAsia="zh-CN"/>
          <w14:textFill>
            <w14:solidFill>
              <w14:schemeClr w14:val="tx1"/>
            </w14:solidFill>
          </w14:textFill>
        </w:rPr>
        <w:t>（附件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w:t>
      </w:r>
    </w:p>
    <w:p w14:paraId="1C69FCE4">
      <w:pPr>
        <w:keepNext w:val="0"/>
        <w:keepLines w:val="0"/>
        <w:pageBreakBefore w:val="0"/>
        <w:tabs>
          <w:tab w:val="left" w:pos="9496"/>
          <w:tab w:val="left" w:pos="18427"/>
        </w:tabs>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（二）企业营业执照或事业单位法人证书复印件；</w:t>
      </w:r>
    </w:p>
    <w:p w14:paraId="7479DFA8">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ascii="Times New Roman" w:hAnsi="Times New Roman" w:eastAsia="仿宋_GB2312"/>
          <w:color w:val="000000"/>
          <w:kern w:val="0"/>
          <w:sz w:val="32"/>
          <w:szCs w:val="32"/>
        </w:rPr>
      </w:pPr>
      <w:r>
        <w:rPr>
          <w:rFonts w:hint="eastAsia" w:ascii="Times New Roman" w:hAnsi="Times New Roman" w:eastAsia="仿宋_GB2312"/>
          <w:color w:val="000000"/>
          <w:sz w:val="32"/>
          <w:szCs w:val="32"/>
        </w:rPr>
        <w:t>（三）</w:t>
      </w:r>
      <w:r>
        <w:rPr>
          <w:rFonts w:hint="eastAsia" w:ascii="Times New Roman" w:hAnsi="Times New Roman" w:eastAsia="仿宋_GB2312"/>
          <w:color w:val="000000"/>
          <w:kern w:val="0"/>
          <w:sz w:val="32"/>
          <w:szCs w:val="32"/>
        </w:rPr>
        <w:t>原则上需提供主要在职研发人员（</w:t>
      </w:r>
      <w:r>
        <w:rPr>
          <w:rFonts w:ascii="Times New Roman" w:hAnsi="Times New Roman" w:eastAsia="仿宋_GB2312"/>
          <w:color w:val="000000"/>
          <w:kern w:val="0"/>
          <w:sz w:val="32"/>
          <w:szCs w:val="32"/>
        </w:rPr>
        <w:t>3</w:t>
      </w:r>
      <w:r>
        <w:rPr>
          <w:rFonts w:hint="eastAsia" w:ascii="Times New Roman" w:hAnsi="Times New Roman" w:eastAsia="仿宋_GB2312"/>
          <w:color w:val="000000"/>
          <w:kern w:val="0"/>
          <w:sz w:val="32"/>
          <w:szCs w:val="32"/>
        </w:rPr>
        <w:t>人以上）及联系人近</w:t>
      </w:r>
      <w:r>
        <w:rPr>
          <w:rFonts w:ascii="Times New Roman" w:hAnsi="Times New Roman" w:eastAsia="仿宋_GB2312"/>
          <w:color w:val="000000"/>
          <w:kern w:val="0"/>
          <w:sz w:val="32"/>
          <w:szCs w:val="32"/>
        </w:rPr>
        <w:t>3</w:t>
      </w:r>
      <w:r>
        <w:rPr>
          <w:rFonts w:hint="eastAsia" w:ascii="Times New Roman" w:hAnsi="Times New Roman" w:eastAsia="仿宋_GB2312"/>
          <w:color w:val="000000"/>
          <w:kern w:val="0"/>
          <w:sz w:val="32"/>
          <w:szCs w:val="32"/>
        </w:rPr>
        <w:t>个月的在该创新主体的社保缴纳证明；</w:t>
      </w:r>
    </w:p>
    <w:p w14:paraId="3F251C6C">
      <w:pPr>
        <w:keepNext w:val="0"/>
        <w:keepLines w:val="0"/>
        <w:pageBreakBefore w:val="0"/>
        <w:tabs>
          <w:tab w:val="left" w:pos="9496"/>
          <w:tab w:val="left" w:pos="18427"/>
        </w:tabs>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（四）主营产品或服务证明材料；</w:t>
      </w:r>
    </w:p>
    <w:p w14:paraId="2A6EA9F6">
      <w:pPr>
        <w:keepNext w:val="0"/>
        <w:keepLines w:val="0"/>
        <w:pageBreakBefore w:val="0"/>
        <w:tabs>
          <w:tab w:val="left" w:pos="9496"/>
          <w:tab w:val="left" w:pos="18427"/>
        </w:tabs>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（五）研发创新工作相关证明材料；</w:t>
      </w:r>
    </w:p>
    <w:p w14:paraId="0F0EEB79">
      <w:pPr>
        <w:keepNext w:val="0"/>
        <w:keepLines w:val="0"/>
        <w:pageBreakBefore w:val="0"/>
        <w:tabs>
          <w:tab w:val="left" w:pos="9496"/>
          <w:tab w:val="left" w:pos="18427"/>
        </w:tabs>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（六）知识产权工作情况证明材料；</w:t>
      </w:r>
    </w:p>
    <w:p w14:paraId="1FC9FCEA">
      <w:pPr>
        <w:keepNext w:val="0"/>
        <w:keepLines w:val="0"/>
        <w:pageBreakBefore w:val="0"/>
        <w:tabs>
          <w:tab w:val="left" w:pos="9496"/>
          <w:tab w:val="left" w:pos="18427"/>
        </w:tabs>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（七）广东中心要求提供的其他必要证明材料；</w:t>
      </w:r>
    </w:p>
    <w:p w14:paraId="3B37AF6B">
      <w:pPr>
        <w:keepNext w:val="0"/>
        <w:keepLines w:val="0"/>
        <w:pageBreakBefore w:val="0"/>
        <w:tabs>
          <w:tab w:val="left" w:pos="9496"/>
          <w:tab w:val="left" w:pos="18427"/>
        </w:tabs>
        <w:kinsoku/>
        <w:wordWrap/>
        <w:overflowPunct/>
        <w:topLinePunct w:val="0"/>
        <w:bidi w:val="0"/>
        <w:snapToGrid/>
        <w:spacing w:line="600" w:lineRule="exact"/>
        <w:ind w:firstLine="640" w:firstLineChars="200"/>
        <w:textAlignment w:val="auto"/>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以上材料均需加盖公章。</w:t>
      </w:r>
    </w:p>
    <w:p w14:paraId="4F2CE80A">
      <w:pPr>
        <w:keepNext w:val="0"/>
        <w:keepLines w:val="0"/>
        <w:pageBreakBefore w:val="0"/>
        <w:widowControl/>
        <w:kinsoku/>
        <w:wordWrap/>
        <w:overflowPunct/>
        <w:topLinePunct w:val="0"/>
        <w:bidi w:val="0"/>
        <w:snapToGrid/>
        <w:spacing w:line="600" w:lineRule="exact"/>
        <w:ind w:firstLine="620" w:firstLineChars="200"/>
        <w:jc w:val="both"/>
        <w:textAlignment w:val="auto"/>
        <w:rPr>
          <w:rFonts w:hint="eastAsia" w:ascii="Times New Roman" w:hAnsi="Times New Roman" w:eastAsia="仿宋_GB2312"/>
          <w:color w:val="000000"/>
          <w:kern w:val="0"/>
          <w:sz w:val="32"/>
          <w:szCs w:val="32"/>
        </w:rPr>
      </w:pPr>
      <w:r>
        <w:rPr>
          <w:rFonts w:hint="eastAsia" w:ascii="仿宋_GB2312" w:hAnsi="宋体" w:eastAsia="仿宋_GB2312" w:cs="仿宋_GB2312"/>
          <w:color w:val="000000"/>
          <w:kern w:val="0"/>
          <w:sz w:val="31"/>
          <w:szCs w:val="31"/>
          <w:lang w:val="en-US" w:eastAsia="zh-CN" w:bidi="ar"/>
        </w:rPr>
        <w:t>广东</w:t>
      </w:r>
      <w:r>
        <w:rPr>
          <w:rFonts w:ascii="仿宋_GB2312" w:hAnsi="宋体" w:eastAsia="仿宋_GB2312" w:cs="仿宋_GB2312"/>
          <w:color w:val="000000"/>
          <w:kern w:val="0"/>
          <w:sz w:val="31"/>
          <w:szCs w:val="31"/>
          <w:lang w:val="en-US" w:eastAsia="zh-CN" w:bidi="ar"/>
        </w:rPr>
        <w:t>中心结合工作实际，对</w:t>
      </w:r>
      <w:r>
        <w:rPr>
          <w:rFonts w:hint="eastAsia" w:ascii="Times New Roman" w:hAnsi="Times New Roman" w:eastAsia="仿宋_GB2312"/>
          <w:color w:val="000000" w:themeColor="text1"/>
          <w:sz w:val="32"/>
          <w:szCs w:val="32"/>
          <w14:textFill>
            <w14:solidFill>
              <w14:schemeClr w14:val="tx1"/>
            </w14:solidFill>
          </w14:textFill>
        </w:rPr>
        <w:t>《广东省知识产权保护中心专利快速预审服务备案申请表》</w:t>
      </w:r>
      <w:r>
        <w:rPr>
          <w:rFonts w:hint="eastAsia" w:ascii="仿宋_GB2312" w:hAnsi="宋体" w:eastAsia="仿宋_GB2312" w:cs="仿宋_GB2312"/>
          <w:color w:val="000000"/>
          <w:kern w:val="0"/>
          <w:sz w:val="31"/>
          <w:szCs w:val="31"/>
          <w:lang w:val="en-US" w:eastAsia="zh-CN" w:bidi="ar"/>
        </w:rPr>
        <w:t>进行动态调整。</w:t>
      </w:r>
    </w:p>
    <w:p w14:paraId="58C1512E">
      <w:pPr>
        <w:keepNext w:val="0"/>
        <w:keepLines w:val="0"/>
        <w:pageBreakBefore w:val="0"/>
        <w:tabs>
          <w:tab w:val="left" w:pos="2551"/>
        </w:tabs>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黑体"/>
          <w:sz w:val="32"/>
          <w:szCs w:val="32"/>
        </w:rPr>
        <w:t>第</w:t>
      </w:r>
      <w:r>
        <w:rPr>
          <w:rFonts w:hint="eastAsia" w:eastAsia="黑体"/>
          <w:sz w:val="32"/>
          <w:szCs w:val="32"/>
          <w:lang w:eastAsia="zh-CN"/>
        </w:rPr>
        <w:t>十</w:t>
      </w:r>
      <w:r>
        <w:rPr>
          <w:rFonts w:hint="eastAsia" w:ascii="Times New Roman" w:hAnsi="Times New Roman" w:eastAsia="黑体"/>
          <w:sz w:val="32"/>
          <w:szCs w:val="32"/>
        </w:rPr>
        <w:t xml:space="preserve">条 </w:t>
      </w:r>
      <w:r>
        <w:rPr>
          <w:rFonts w:hint="eastAsia" w:ascii="Times New Roman" w:hAnsi="Times New Roman" w:eastAsia="仿宋_GB2312"/>
          <w:sz w:val="32"/>
          <w:szCs w:val="32"/>
        </w:rPr>
        <w:t>备案主体经广东中心审核、国家知识产权局复核后予以公布。</w:t>
      </w:r>
    </w:p>
    <w:p w14:paraId="1AA6319C">
      <w:pPr>
        <w:keepNext w:val="0"/>
        <w:keepLines w:val="0"/>
        <w:pageBreakBefore w:val="0"/>
        <w:tabs>
          <w:tab w:val="left" w:pos="2551"/>
        </w:tabs>
        <w:kinsoku/>
        <w:wordWrap/>
        <w:overflowPunct/>
        <w:topLinePunct w:val="0"/>
        <w:bidi w:val="0"/>
        <w:snapToGrid/>
        <w:spacing w:line="60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黑体"/>
          <w:color w:val="000000"/>
          <w:sz w:val="32"/>
          <w:szCs w:val="32"/>
        </w:rPr>
        <w:t>第</w:t>
      </w:r>
      <w:r>
        <w:rPr>
          <w:rFonts w:hint="eastAsia" w:eastAsia="黑体"/>
          <w:color w:val="000000"/>
          <w:sz w:val="32"/>
          <w:szCs w:val="32"/>
          <w:lang w:eastAsia="zh-CN"/>
        </w:rPr>
        <w:t>十一</w:t>
      </w:r>
      <w:r>
        <w:rPr>
          <w:rFonts w:hint="eastAsia" w:ascii="Times New Roman" w:hAnsi="Times New Roman" w:eastAsia="黑体"/>
          <w:color w:val="000000"/>
          <w:sz w:val="32"/>
          <w:szCs w:val="32"/>
        </w:rPr>
        <w:t xml:space="preserve">条 </w:t>
      </w:r>
      <w:bookmarkStart w:id="0" w:name="OLE_LINK42"/>
      <w:bookmarkStart w:id="1" w:name="OLE_LINK43"/>
      <w:r>
        <w:rPr>
          <w:rFonts w:hint="eastAsia" w:ascii="Times New Roman" w:hAnsi="Times New Roman" w:eastAsia="仿宋_GB2312"/>
          <w:color w:val="000000"/>
          <w:sz w:val="32"/>
          <w:szCs w:val="32"/>
        </w:rPr>
        <w:t>创新主体的发明创造对国家利益、公共利益具有重大意义，或者涉及招商引资、乡村振兴重点项目的，创新主体经县级以上人民政府或地级以上市市场监督管理局（知识产权局）推荐，广东中心审核、国家知识产权局复核后，可予以备案。</w:t>
      </w:r>
    </w:p>
    <w:bookmarkEnd w:id="0"/>
    <w:bookmarkEnd w:id="1"/>
    <w:p w14:paraId="77B6C29C">
      <w:pPr>
        <w:keepNext w:val="0"/>
        <w:keepLines w:val="0"/>
        <w:pageBreakBefore w:val="0"/>
        <w:tabs>
          <w:tab w:val="left" w:pos="0"/>
        </w:tabs>
        <w:kinsoku/>
        <w:wordWrap/>
        <w:overflowPunct/>
        <w:topLinePunct w:val="0"/>
        <w:bidi w:val="0"/>
        <w:snapToGrid/>
        <w:spacing w:line="600" w:lineRule="exact"/>
        <w:jc w:val="center"/>
        <w:textAlignment w:val="auto"/>
        <w:rPr>
          <w:rFonts w:ascii="Times New Roman" w:hAnsi="Times New Roman" w:eastAsia="黑体"/>
          <w:color w:val="000000"/>
          <w:sz w:val="32"/>
          <w:szCs w:val="32"/>
        </w:rPr>
      </w:pPr>
    </w:p>
    <w:p w14:paraId="7F0E0D32">
      <w:pPr>
        <w:keepNext w:val="0"/>
        <w:keepLines w:val="0"/>
        <w:pageBreakBefore w:val="0"/>
        <w:tabs>
          <w:tab w:val="left" w:pos="0"/>
        </w:tabs>
        <w:kinsoku/>
        <w:wordWrap/>
        <w:overflowPunct/>
        <w:topLinePunct w:val="0"/>
        <w:bidi w:val="0"/>
        <w:snapToGrid/>
        <w:spacing w:line="600" w:lineRule="exact"/>
        <w:jc w:val="center"/>
        <w:textAlignment w:val="auto"/>
        <w:rPr>
          <w:rFonts w:ascii="Times New Roman" w:hAnsi="Times New Roman" w:eastAsia="黑体"/>
          <w:sz w:val="32"/>
          <w:szCs w:val="32"/>
        </w:rPr>
      </w:pPr>
      <w:r>
        <w:rPr>
          <w:rFonts w:hint="eastAsia" w:ascii="Times New Roman" w:hAnsi="Times New Roman" w:eastAsia="黑体"/>
          <w:sz w:val="32"/>
          <w:szCs w:val="32"/>
        </w:rPr>
        <w:t>第三章 备案主体管理</w:t>
      </w:r>
    </w:p>
    <w:p w14:paraId="436ABA1D">
      <w:pPr>
        <w:keepNext w:val="0"/>
        <w:keepLines w:val="0"/>
        <w:pageBreakBefore w:val="0"/>
        <w:kinsoku/>
        <w:wordWrap/>
        <w:overflowPunct/>
        <w:topLinePunct w:val="0"/>
        <w:bidi w:val="0"/>
        <w:snapToGrid/>
        <w:spacing w:line="600" w:lineRule="exact"/>
        <w:ind w:firstLine="636" w:firstLineChars="199"/>
        <w:textAlignment w:val="auto"/>
        <w:rPr>
          <w:rFonts w:ascii="Times New Roman" w:hAnsi="Times New Roman" w:eastAsia="黑体"/>
          <w:sz w:val="32"/>
          <w:szCs w:val="32"/>
        </w:rPr>
      </w:pPr>
      <w:r>
        <w:rPr>
          <w:rFonts w:hint="eastAsia" w:ascii="Times New Roman" w:hAnsi="Times New Roman" w:eastAsia="黑体"/>
          <w:sz w:val="32"/>
          <w:szCs w:val="32"/>
        </w:rPr>
        <w:t>第</w:t>
      </w:r>
      <w:r>
        <w:rPr>
          <w:rFonts w:hint="eastAsia" w:ascii="Times New Roman" w:hAnsi="Times New Roman" w:eastAsia="黑体"/>
          <w:sz w:val="32"/>
          <w:szCs w:val="32"/>
          <w:lang w:eastAsia="zh-CN"/>
        </w:rPr>
        <w:t>十</w:t>
      </w:r>
      <w:r>
        <w:rPr>
          <w:rFonts w:hint="eastAsia" w:eastAsia="黑体"/>
          <w:sz w:val="32"/>
          <w:szCs w:val="32"/>
          <w:lang w:eastAsia="zh-CN"/>
        </w:rPr>
        <w:t>二</w:t>
      </w:r>
      <w:r>
        <w:rPr>
          <w:rFonts w:hint="eastAsia" w:ascii="Times New Roman" w:hAnsi="Times New Roman" w:eastAsia="黑体"/>
          <w:sz w:val="32"/>
          <w:szCs w:val="32"/>
        </w:rPr>
        <w:t xml:space="preserve">条 </w:t>
      </w:r>
      <w:r>
        <w:rPr>
          <w:rFonts w:hint="eastAsia" w:ascii="Times New Roman" w:hAnsi="Times New Roman" w:eastAsia="仿宋_GB2312"/>
          <w:sz w:val="32"/>
          <w:szCs w:val="32"/>
        </w:rPr>
        <w:t>广东中心按照国家知识产权局关于专利申请预审的相关规定，规范备案主体申请专利预审服务的行为，对不遵守规范的备案主体给予暂停</w:t>
      </w:r>
      <w:r>
        <w:rPr>
          <w:rFonts w:hint="eastAsia" w:ascii="Times New Roman" w:hAnsi="Times New Roman" w:eastAsia="仿宋_GB2312"/>
          <w:sz w:val="32"/>
          <w:szCs w:val="32"/>
          <w:lang w:eastAsia="zh-CN"/>
        </w:rPr>
        <w:t>预审</w:t>
      </w:r>
      <w:r>
        <w:rPr>
          <w:rFonts w:hint="eastAsia" w:ascii="Times New Roman" w:hAnsi="Times New Roman" w:eastAsia="仿宋_GB2312"/>
          <w:sz w:val="32"/>
          <w:szCs w:val="32"/>
        </w:rPr>
        <w:t>服务</w:t>
      </w:r>
      <w:r>
        <w:rPr>
          <w:rFonts w:hint="eastAsia" w:eastAsia="仿宋_GB2312"/>
          <w:sz w:val="32"/>
          <w:szCs w:val="32"/>
          <w:lang w:eastAsia="zh-CN"/>
        </w:rPr>
        <w:t>、取消备案资格</w:t>
      </w:r>
      <w:r>
        <w:rPr>
          <w:rFonts w:hint="eastAsia" w:ascii="Times New Roman" w:hAnsi="Times New Roman" w:eastAsia="仿宋_GB2312"/>
          <w:sz w:val="32"/>
          <w:szCs w:val="32"/>
        </w:rPr>
        <w:t>或停止</w:t>
      </w:r>
      <w:r>
        <w:rPr>
          <w:rFonts w:hint="eastAsia" w:ascii="Times New Roman" w:hAnsi="Times New Roman" w:eastAsia="仿宋_GB2312"/>
          <w:sz w:val="32"/>
          <w:szCs w:val="32"/>
          <w:lang w:eastAsia="zh-CN"/>
        </w:rPr>
        <w:t>预审</w:t>
      </w:r>
      <w:r>
        <w:rPr>
          <w:rFonts w:hint="eastAsia" w:ascii="Times New Roman" w:hAnsi="Times New Roman" w:eastAsia="仿宋_GB2312"/>
          <w:sz w:val="32"/>
          <w:szCs w:val="32"/>
        </w:rPr>
        <w:t>服务等处理措施。</w:t>
      </w:r>
    </w:p>
    <w:p w14:paraId="4E1F06CA">
      <w:pPr>
        <w:keepNext w:val="0"/>
        <w:keepLines w:val="0"/>
        <w:pageBreakBefore w:val="0"/>
        <w:tabs>
          <w:tab w:val="left" w:pos="0"/>
        </w:tabs>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黑体"/>
          <w:sz w:val="32"/>
          <w:szCs w:val="32"/>
        </w:rPr>
        <w:t>第十</w:t>
      </w:r>
      <w:r>
        <w:rPr>
          <w:rFonts w:hint="eastAsia" w:eastAsia="黑体"/>
          <w:sz w:val="32"/>
          <w:szCs w:val="32"/>
          <w:lang w:eastAsia="zh-CN"/>
        </w:rPr>
        <w:t>三</w:t>
      </w:r>
      <w:r>
        <w:rPr>
          <w:rFonts w:hint="eastAsia" w:ascii="Times New Roman" w:hAnsi="Times New Roman" w:eastAsia="黑体"/>
          <w:sz w:val="32"/>
          <w:szCs w:val="32"/>
        </w:rPr>
        <w:t xml:space="preserve">条 </w:t>
      </w:r>
      <w:r>
        <w:rPr>
          <w:rFonts w:hint="eastAsia" w:ascii="Times New Roman" w:hAnsi="Times New Roman" w:eastAsia="仿宋_GB2312"/>
          <w:sz w:val="32"/>
          <w:szCs w:val="32"/>
        </w:rPr>
        <w:t>备案主体存在以下情形之一的，暂停在广东中心专利预审服务</w:t>
      </w:r>
      <w:r>
        <w:rPr>
          <w:rFonts w:hint="eastAsia" w:eastAsia="仿宋_GB2312"/>
          <w:sz w:val="32"/>
          <w:szCs w:val="32"/>
          <w:lang w:eastAsia="zh-CN"/>
        </w:rPr>
        <w:t>半年以上</w:t>
      </w:r>
      <w:r>
        <w:rPr>
          <w:rFonts w:hint="eastAsia" w:ascii="Times New Roman" w:hAnsi="Times New Roman" w:eastAsia="仿宋_GB2312"/>
          <w:sz w:val="32"/>
          <w:szCs w:val="32"/>
        </w:rPr>
        <w:t>：</w:t>
      </w:r>
    </w:p>
    <w:p w14:paraId="0EC83246">
      <w:pPr>
        <w:keepNext w:val="0"/>
        <w:keepLines w:val="0"/>
        <w:pageBreakBefore w:val="0"/>
        <w:tabs>
          <w:tab w:val="left" w:pos="9496"/>
        </w:tabs>
        <w:kinsoku/>
        <w:wordWrap/>
        <w:overflowPunct/>
        <w:topLinePunct w:val="0"/>
        <w:bidi w:val="0"/>
        <w:snapToGrid/>
        <w:spacing w:line="600" w:lineRule="exact"/>
        <w:ind w:firstLine="640"/>
        <w:textAlignment w:val="auto"/>
        <w:rPr>
          <w:rFonts w:ascii="Times New Roman" w:hAnsi="Times New Roman" w:eastAsia="仿宋_GB2312"/>
          <w:sz w:val="32"/>
          <w:szCs w:val="32"/>
          <w:u w:val="single"/>
        </w:rPr>
      </w:pPr>
      <w:r>
        <w:rPr>
          <w:rFonts w:hint="eastAsia" w:ascii="Times New Roman" w:hAnsi="Times New Roman" w:eastAsia="仿宋_GB2312"/>
          <w:sz w:val="32"/>
          <w:szCs w:val="32"/>
        </w:rPr>
        <w:t>（一）一年内专利申请预审不合格比例超过</w:t>
      </w:r>
      <w:r>
        <w:rPr>
          <w:rFonts w:ascii="Times New Roman" w:hAnsi="Times New Roman" w:eastAsia="仿宋_GB2312"/>
          <w:sz w:val="32"/>
          <w:szCs w:val="32"/>
        </w:rPr>
        <w:t>50%</w:t>
      </w:r>
      <w:r>
        <w:rPr>
          <w:rFonts w:hint="eastAsia" w:ascii="Times New Roman" w:hAnsi="Times New Roman" w:eastAsia="仿宋_GB2312"/>
          <w:sz w:val="32"/>
          <w:szCs w:val="32"/>
        </w:rPr>
        <w:t>的；</w:t>
      </w:r>
    </w:p>
    <w:p w14:paraId="48321A2E">
      <w:pPr>
        <w:keepNext w:val="0"/>
        <w:keepLines w:val="0"/>
        <w:pageBreakBefore w:val="0"/>
        <w:tabs>
          <w:tab w:val="left" w:pos="9496"/>
        </w:tabs>
        <w:kinsoku/>
        <w:wordWrap/>
        <w:overflowPunct/>
        <w:topLinePunct w:val="0"/>
        <w:bidi w:val="0"/>
        <w:snapToGrid/>
        <w:spacing w:line="600" w:lineRule="exact"/>
        <w:ind w:firstLine="64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（二）一年内有国家知识产权局认定为非正常专利申请且申诉未通过的；</w:t>
      </w:r>
    </w:p>
    <w:p w14:paraId="3132FE88">
      <w:pPr>
        <w:keepNext w:val="0"/>
        <w:keepLines w:val="0"/>
        <w:pageBreakBefore w:val="0"/>
        <w:tabs>
          <w:tab w:val="left" w:pos="9496"/>
        </w:tabs>
        <w:kinsoku/>
        <w:wordWrap/>
        <w:overflowPunct/>
        <w:topLinePunct w:val="0"/>
        <w:bidi w:val="0"/>
        <w:snapToGrid/>
        <w:spacing w:line="600" w:lineRule="exact"/>
        <w:ind w:firstLine="64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（三）提交的专利申请预审请求不以保护创新为目的</w:t>
      </w:r>
      <w:r>
        <w:rPr>
          <w:rFonts w:hint="eastAsia" w:ascii="Times New Roman" w:hAnsi="Times New Roman" w:eastAsia="仿宋_GB2312"/>
          <w:color w:val="FF0000"/>
          <w:sz w:val="32"/>
          <w:szCs w:val="32"/>
          <w:lang w:eastAsia="zh-CN"/>
        </w:rPr>
        <w:t>；</w:t>
      </w:r>
    </w:p>
    <w:p w14:paraId="742941FD">
      <w:pPr>
        <w:keepNext w:val="0"/>
        <w:keepLines w:val="0"/>
        <w:pageBreakBefore w:val="0"/>
        <w:tabs>
          <w:tab w:val="left" w:pos="9496"/>
        </w:tabs>
        <w:kinsoku/>
        <w:wordWrap/>
        <w:overflowPunct/>
        <w:topLinePunct w:val="0"/>
        <w:bidi w:val="0"/>
        <w:snapToGrid/>
        <w:spacing w:line="60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四</w:t>
      </w:r>
      <w:r>
        <w:rPr>
          <w:rFonts w:hint="eastAsia" w:ascii="Times New Roman" w:hAnsi="Times New Roman" w:eastAsia="仿宋_GB2312" w:cs="Times New Roman"/>
          <w:sz w:val="32"/>
          <w:szCs w:val="32"/>
          <w:lang w:val="en-US" w:eastAsia="zh-CN"/>
        </w:rPr>
        <w:t>）提交伪造、编造或变造的</w:t>
      </w:r>
      <w:r>
        <w:rPr>
          <w:rFonts w:hint="eastAsia" w:eastAsia="仿宋_GB2312" w:cs="Times New Roman"/>
          <w:sz w:val="32"/>
          <w:szCs w:val="32"/>
          <w:lang w:val="en-US" w:eastAsia="zh-CN"/>
        </w:rPr>
        <w:t>虚假材料，包括备案申请表信息填写与真实信息不符，提交虚假的生产经营研发证明材料</w:t>
      </w:r>
      <w:r>
        <w:rPr>
          <w:rFonts w:hint="eastAsia" w:ascii="Times New Roman" w:hAnsi="Times New Roman" w:eastAsia="仿宋_GB2312" w:cs="Times New Roman"/>
          <w:sz w:val="32"/>
          <w:szCs w:val="32"/>
          <w:lang w:val="en-US" w:eastAsia="zh-CN"/>
        </w:rPr>
        <w:t>；</w:t>
      </w:r>
    </w:p>
    <w:p w14:paraId="641E4DEA">
      <w:pPr>
        <w:keepNext w:val="0"/>
        <w:keepLines w:val="0"/>
        <w:pageBreakBefore w:val="0"/>
        <w:tabs>
          <w:tab w:val="left" w:pos="9496"/>
        </w:tabs>
        <w:kinsoku/>
        <w:wordWrap/>
        <w:overflowPunct/>
        <w:topLinePunct w:val="0"/>
        <w:bidi w:val="0"/>
        <w:snapToGrid/>
        <w:spacing w:line="600" w:lineRule="exact"/>
        <w:ind w:firstLine="64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五</w:t>
      </w:r>
      <w:r>
        <w:rPr>
          <w:rFonts w:hint="eastAsia" w:ascii="Times New Roman" w:hAnsi="Times New Roman" w:eastAsia="仿宋_GB2312" w:cs="Times New Roman"/>
          <w:kern w:val="2"/>
          <w:sz w:val="32"/>
          <w:szCs w:val="32"/>
          <w:lang w:val="en-US" w:eastAsia="zh-CN" w:bidi="ar-SA"/>
        </w:rPr>
        <w:t>）预审合格后获得授权的专利，</w:t>
      </w:r>
      <w:r>
        <w:rPr>
          <w:rFonts w:hint="eastAsia" w:eastAsia="仿宋_GB2312" w:cs="Times New Roman"/>
          <w:kern w:val="2"/>
          <w:sz w:val="32"/>
          <w:szCs w:val="32"/>
          <w:lang w:val="en-US" w:eastAsia="zh-CN" w:bidi="ar-SA"/>
        </w:rPr>
        <w:t>专利权转让的须提交</w:t>
      </w:r>
      <w:r>
        <w:rPr>
          <w:rFonts w:hint="eastAsia" w:ascii="Times New Roman" w:hAnsi="Times New Roman" w:eastAsia="仿宋_GB2312"/>
          <w:color w:val="000000"/>
          <w:sz w:val="32"/>
          <w:szCs w:val="32"/>
        </w:rPr>
        <w:t>《广东省知识产权保护中心</w:t>
      </w:r>
      <w:r>
        <w:rPr>
          <w:rFonts w:hint="eastAsia" w:eastAsia="仿宋_GB2312"/>
          <w:color w:val="000000"/>
          <w:sz w:val="32"/>
          <w:szCs w:val="32"/>
          <w:lang w:eastAsia="zh-CN"/>
        </w:rPr>
        <w:t>专利权转让报备表</w:t>
      </w:r>
      <w:r>
        <w:rPr>
          <w:rFonts w:hint="eastAsia" w:ascii="Times New Roman" w:hAnsi="Times New Roman" w:eastAsia="仿宋_GB2312"/>
          <w:color w:val="000000"/>
          <w:sz w:val="32"/>
          <w:szCs w:val="32"/>
        </w:rPr>
        <w:t>》</w:t>
      </w:r>
      <w:r>
        <w:rPr>
          <w:rFonts w:hint="eastAsia" w:eastAsia="仿宋_GB2312" w:cs="Times New Roman"/>
          <w:kern w:val="2"/>
          <w:sz w:val="32"/>
          <w:szCs w:val="32"/>
          <w:lang w:val="en-US" w:eastAsia="zh-CN" w:bidi="ar-SA"/>
        </w:rPr>
        <w:t>（附件</w:t>
      </w:r>
      <w:r>
        <w:rPr>
          <w:rFonts w:hint="eastAsia" w:ascii="Times New Roman" w:hAnsi="Times New Roman" w:eastAsia="仿宋_GB2312"/>
          <w:sz w:val="32"/>
          <w:szCs w:val="32"/>
          <w:lang w:val="en-US" w:eastAsia="zh-CN"/>
        </w:rPr>
        <w:t>3</w:t>
      </w:r>
      <w:r>
        <w:rPr>
          <w:rFonts w:hint="eastAsia"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一年内专利权转让2件及以上且均未报备或者报备理由不充分的；</w:t>
      </w:r>
    </w:p>
    <w:p w14:paraId="1145698C">
      <w:pPr>
        <w:keepNext w:val="0"/>
        <w:keepLines w:val="0"/>
        <w:pageBreakBefore w:val="0"/>
        <w:tabs>
          <w:tab w:val="left" w:pos="9496"/>
        </w:tabs>
        <w:kinsoku/>
        <w:wordWrap/>
        <w:overflowPunct/>
        <w:topLinePunct w:val="0"/>
        <w:bidi w:val="0"/>
        <w:snapToGrid/>
        <w:spacing w:line="600" w:lineRule="exact"/>
        <w:ind w:firstLine="64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w:t>
      </w:r>
      <w:r>
        <w:rPr>
          <w:rFonts w:hint="eastAsia" w:eastAsia="仿宋_GB2312"/>
          <w:sz w:val="32"/>
          <w:szCs w:val="32"/>
          <w:lang w:eastAsia="zh-CN"/>
        </w:rPr>
        <w:t>六</w:t>
      </w:r>
      <w:r>
        <w:rPr>
          <w:rFonts w:hint="eastAsia" w:ascii="Times New Roman" w:hAnsi="Times New Roman" w:eastAsia="仿宋_GB2312"/>
          <w:sz w:val="32"/>
          <w:szCs w:val="32"/>
        </w:rPr>
        <w:t>）干扰或不配合专利申请预审相关工作的。</w:t>
      </w:r>
    </w:p>
    <w:p w14:paraId="50D8B047">
      <w:pPr>
        <w:keepNext w:val="0"/>
        <w:keepLines w:val="0"/>
        <w:pageBreakBefore w:val="0"/>
        <w:tabs>
          <w:tab w:val="left" w:pos="0"/>
        </w:tabs>
        <w:kinsoku/>
        <w:wordWrap/>
        <w:overflowPunct/>
        <w:topLinePunct w:val="0"/>
        <w:bidi w:val="0"/>
        <w:snapToGrid/>
        <w:spacing w:line="60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黑体"/>
          <w:sz w:val="32"/>
          <w:szCs w:val="32"/>
        </w:rPr>
        <w:t>第十</w:t>
      </w:r>
      <w:r>
        <w:rPr>
          <w:rFonts w:hint="eastAsia" w:eastAsia="黑体"/>
          <w:sz w:val="32"/>
          <w:szCs w:val="32"/>
          <w:lang w:eastAsia="zh-CN"/>
        </w:rPr>
        <w:t>四</w:t>
      </w:r>
      <w:r>
        <w:rPr>
          <w:rFonts w:hint="eastAsia" w:ascii="Times New Roman" w:hAnsi="Times New Roman" w:eastAsia="黑体"/>
          <w:sz w:val="32"/>
          <w:szCs w:val="32"/>
        </w:rPr>
        <w:t xml:space="preserve">条 </w:t>
      </w:r>
      <w:r>
        <w:rPr>
          <w:rFonts w:hint="eastAsia" w:ascii="Times New Roman" w:hAnsi="Times New Roman" w:eastAsia="仿宋_GB2312"/>
          <w:color w:val="000000"/>
          <w:sz w:val="32"/>
          <w:szCs w:val="32"/>
        </w:rPr>
        <w:t>备案主体存在以下情形的，暂停在广东中心专利预审服务一年：</w:t>
      </w:r>
    </w:p>
    <w:p w14:paraId="2E46732F">
      <w:pPr>
        <w:keepNext w:val="0"/>
        <w:keepLines w:val="0"/>
        <w:pageBreakBefore w:val="0"/>
        <w:tabs>
          <w:tab w:val="left" w:pos="9496"/>
        </w:tabs>
        <w:kinsoku/>
        <w:wordWrap/>
        <w:overflowPunct/>
        <w:topLinePunct w:val="0"/>
        <w:bidi w:val="0"/>
        <w:snapToGrid/>
        <w:spacing w:line="600" w:lineRule="exact"/>
        <w:ind w:firstLine="64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向广东中心重复提交被国家知识产权局或国家级知识产权保护中心受理过的申请（含实质相同或高度相似的申请）的。</w:t>
      </w:r>
    </w:p>
    <w:p w14:paraId="1F322785">
      <w:pPr>
        <w:keepNext w:val="0"/>
        <w:keepLines w:val="0"/>
        <w:pageBreakBefore w:val="0"/>
        <w:tabs>
          <w:tab w:val="left" w:pos="0"/>
        </w:tabs>
        <w:kinsoku/>
        <w:wordWrap/>
        <w:overflowPunct/>
        <w:topLinePunct w:val="0"/>
        <w:bidi w:val="0"/>
        <w:snapToGrid/>
        <w:spacing w:line="60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黑体"/>
          <w:color w:val="000000"/>
          <w:sz w:val="32"/>
          <w:szCs w:val="32"/>
        </w:rPr>
        <w:t>第十</w:t>
      </w:r>
      <w:r>
        <w:rPr>
          <w:rFonts w:hint="eastAsia" w:eastAsia="黑体"/>
          <w:color w:val="000000"/>
          <w:sz w:val="32"/>
          <w:szCs w:val="32"/>
          <w:lang w:eastAsia="zh-CN"/>
        </w:rPr>
        <w:t>五</w:t>
      </w:r>
      <w:r>
        <w:rPr>
          <w:rFonts w:hint="eastAsia" w:ascii="Times New Roman" w:hAnsi="Times New Roman" w:eastAsia="黑体"/>
          <w:color w:val="000000"/>
          <w:sz w:val="32"/>
          <w:szCs w:val="32"/>
        </w:rPr>
        <w:t xml:space="preserve">条 </w:t>
      </w:r>
      <w:r>
        <w:rPr>
          <w:rFonts w:hint="eastAsia" w:ascii="Times New Roman" w:hAnsi="Times New Roman" w:eastAsia="仿宋_GB2312"/>
          <w:color w:val="000000"/>
          <w:sz w:val="32"/>
          <w:szCs w:val="32"/>
        </w:rPr>
        <w:t>备案主体存在以下情形之一的，取消在广东中心备案资格，且在三年内不再受理备案申请：</w:t>
      </w:r>
    </w:p>
    <w:p w14:paraId="581BFBB0">
      <w:pPr>
        <w:keepNext w:val="0"/>
        <w:keepLines w:val="0"/>
        <w:pageBreakBefore w:val="0"/>
        <w:numPr>
          <w:ilvl w:val="0"/>
          <w:numId w:val="2"/>
        </w:numPr>
        <w:tabs>
          <w:tab w:val="left" w:pos="9496"/>
        </w:tabs>
        <w:kinsoku/>
        <w:wordWrap/>
        <w:overflowPunct/>
        <w:topLinePunct w:val="0"/>
        <w:bidi w:val="0"/>
        <w:snapToGrid/>
        <w:spacing w:line="600" w:lineRule="exact"/>
        <w:ind w:firstLine="64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一年内专利申请预审不合格比例超过</w:t>
      </w:r>
      <w:r>
        <w:rPr>
          <w:rFonts w:ascii="Times New Roman" w:hAnsi="Times New Roman" w:eastAsia="仿宋_GB2312"/>
          <w:color w:val="000000"/>
          <w:sz w:val="32"/>
          <w:szCs w:val="32"/>
        </w:rPr>
        <w:t>70%</w:t>
      </w:r>
      <w:r>
        <w:rPr>
          <w:rFonts w:hint="eastAsia" w:ascii="Times New Roman" w:hAnsi="Times New Roman" w:eastAsia="仿宋_GB2312"/>
          <w:color w:val="000000"/>
          <w:sz w:val="32"/>
          <w:szCs w:val="32"/>
        </w:rPr>
        <w:t>的；</w:t>
      </w:r>
    </w:p>
    <w:p w14:paraId="1EAE1B04">
      <w:pPr>
        <w:keepNext w:val="0"/>
        <w:keepLines w:val="0"/>
        <w:pageBreakBefore w:val="0"/>
        <w:tabs>
          <w:tab w:val="left" w:pos="9496"/>
        </w:tabs>
        <w:kinsoku/>
        <w:wordWrap/>
        <w:overflowPunct/>
        <w:topLinePunct w:val="0"/>
        <w:bidi w:val="0"/>
        <w:snapToGrid/>
        <w:spacing w:line="600" w:lineRule="exact"/>
        <w:ind w:firstLine="64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（二）一年内有</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件及以上的专利申请被国家知识产权局认定为非正常专利申请且申诉未通过的；</w:t>
      </w:r>
    </w:p>
    <w:p w14:paraId="728536DD">
      <w:pPr>
        <w:keepNext w:val="0"/>
        <w:keepLines w:val="0"/>
        <w:pageBreakBefore w:val="0"/>
        <w:tabs>
          <w:tab w:val="left" w:pos="9496"/>
        </w:tabs>
        <w:kinsoku/>
        <w:wordWrap/>
        <w:overflowPunct/>
        <w:topLinePunct w:val="0"/>
        <w:bidi w:val="0"/>
        <w:snapToGrid/>
        <w:spacing w:line="60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olor w:val="000000"/>
          <w:sz w:val="32"/>
          <w:szCs w:val="32"/>
          <w:lang w:eastAsia="zh-CN"/>
        </w:rPr>
        <w:t>（</w:t>
      </w:r>
      <w:r>
        <w:rPr>
          <w:rFonts w:hint="eastAsia" w:ascii="Times New Roman" w:hAnsi="Times New Roman" w:eastAsia="仿宋_GB2312" w:cs="Times New Roman"/>
          <w:sz w:val="32"/>
          <w:szCs w:val="32"/>
          <w:lang w:val="en-US" w:eastAsia="zh-CN"/>
        </w:rPr>
        <w:t>三）多次提交伪造、编造或变造的</w:t>
      </w:r>
      <w:r>
        <w:rPr>
          <w:rFonts w:hint="eastAsia" w:eastAsia="仿宋_GB2312" w:cs="Times New Roman"/>
          <w:sz w:val="32"/>
          <w:szCs w:val="32"/>
          <w:lang w:val="en-US" w:eastAsia="zh-CN"/>
        </w:rPr>
        <w:t>虚假材料，包括备案申请表信息填写与真实信息不符，提交虚假的生产经营研发证明材料</w:t>
      </w:r>
      <w:r>
        <w:rPr>
          <w:rFonts w:hint="eastAsia" w:ascii="Times New Roman" w:hAnsi="Times New Roman" w:eastAsia="仿宋_GB2312" w:cs="Times New Roman"/>
          <w:sz w:val="32"/>
          <w:szCs w:val="32"/>
          <w:lang w:val="en-US" w:eastAsia="zh-CN"/>
        </w:rPr>
        <w:t>；</w:t>
      </w:r>
    </w:p>
    <w:p w14:paraId="372BA87C">
      <w:pPr>
        <w:keepNext w:val="0"/>
        <w:keepLines w:val="0"/>
        <w:pageBreakBefore w:val="0"/>
        <w:tabs>
          <w:tab w:val="left" w:pos="9496"/>
        </w:tabs>
        <w:kinsoku/>
        <w:wordWrap/>
        <w:overflowPunct/>
        <w:topLinePunct w:val="0"/>
        <w:bidi w:val="0"/>
        <w:snapToGrid/>
        <w:spacing w:line="600" w:lineRule="exact"/>
        <w:ind w:firstLine="64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（四）预审合格后获得授权的专利，一年内专利权转让5件及以上且均未报备或者报备理由不充分的；</w:t>
      </w:r>
    </w:p>
    <w:p w14:paraId="7BA4D00C">
      <w:pPr>
        <w:keepNext w:val="0"/>
        <w:keepLines w:val="0"/>
        <w:pageBreakBefore w:val="0"/>
        <w:tabs>
          <w:tab w:val="left" w:pos="9496"/>
        </w:tabs>
        <w:kinsoku/>
        <w:wordWrap/>
        <w:overflowPunct/>
        <w:topLinePunct w:val="0"/>
        <w:bidi w:val="0"/>
        <w:snapToGrid/>
        <w:spacing w:line="600" w:lineRule="exact"/>
        <w:ind w:firstLine="640"/>
        <w:textAlignment w:val="auto"/>
        <w:rPr>
          <w:rFonts w:hint="eastAsia" w:ascii="Times New Roman" w:hAnsi="Times New Roman" w:eastAsia="仿宋_GB2312"/>
          <w:color w:val="000000"/>
          <w:sz w:val="32"/>
          <w:szCs w:val="32"/>
        </w:rPr>
      </w:pPr>
      <w:r>
        <w:rPr>
          <w:rFonts w:hint="eastAsia" w:ascii="Times New Roman" w:hAnsi="Times New Roman" w:eastAsia="仿宋_GB2312" w:cs="Times New Roman"/>
          <w:sz w:val="32"/>
          <w:szCs w:val="32"/>
          <w:lang w:val="en-US" w:eastAsia="zh-CN"/>
        </w:rPr>
        <w:t>（五）严重干扰或不配</w:t>
      </w:r>
      <w:r>
        <w:rPr>
          <w:rFonts w:hint="eastAsia" w:ascii="Times New Roman" w:hAnsi="Times New Roman" w:eastAsia="仿宋_GB2312"/>
          <w:color w:val="000000"/>
          <w:sz w:val="32"/>
          <w:szCs w:val="32"/>
        </w:rPr>
        <w:t>合专利申请预审相关工作的。</w:t>
      </w:r>
    </w:p>
    <w:p w14:paraId="6CE4B437">
      <w:pPr>
        <w:keepNext w:val="0"/>
        <w:keepLines w:val="0"/>
        <w:pageBreakBefore w:val="0"/>
        <w:tabs>
          <w:tab w:val="left" w:pos="0"/>
        </w:tabs>
        <w:kinsoku/>
        <w:wordWrap/>
        <w:overflowPunct/>
        <w:topLinePunct w:val="0"/>
        <w:bidi w:val="0"/>
        <w:snapToGrid/>
        <w:spacing w:line="600" w:lineRule="exact"/>
        <w:ind w:firstLine="640" w:firstLineChars="200"/>
        <w:textAlignment w:val="auto"/>
        <w:rPr>
          <w:rFonts w:hint="eastAsia" w:eastAsia="仿宋_GB2312"/>
          <w:color w:val="000000"/>
          <w:sz w:val="32"/>
          <w:szCs w:val="32"/>
          <w:lang w:eastAsia="zh-CN"/>
        </w:rPr>
      </w:pPr>
      <w:r>
        <w:rPr>
          <w:rFonts w:hint="eastAsia" w:ascii="Times New Roman" w:hAnsi="Times New Roman" w:eastAsia="黑体"/>
          <w:sz w:val="32"/>
          <w:szCs w:val="32"/>
        </w:rPr>
        <w:t>第十</w:t>
      </w:r>
      <w:r>
        <w:rPr>
          <w:rFonts w:hint="eastAsia" w:eastAsia="黑体"/>
          <w:sz w:val="32"/>
          <w:szCs w:val="32"/>
          <w:lang w:eastAsia="zh-CN"/>
        </w:rPr>
        <w:t>六</w:t>
      </w:r>
      <w:r>
        <w:rPr>
          <w:rFonts w:hint="eastAsia" w:ascii="Times New Roman" w:hAnsi="Times New Roman" w:eastAsia="黑体"/>
          <w:sz w:val="32"/>
          <w:szCs w:val="32"/>
        </w:rPr>
        <w:t xml:space="preserve">条 </w:t>
      </w:r>
      <w:r>
        <w:rPr>
          <w:rFonts w:hint="eastAsia" w:ascii="Times New Roman" w:hAnsi="Times New Roman" w:eastAsia="仿宋_GB2312"/>
          <w:color w:val="000000"/>
          <w:sz w:val="32"/>
          <w:szCs w:val="32"/>
        </w:rPr>
        <w:t>备案主体存在以下情形</w:t>
      </w:r>
      <w:r>
        <w:rPr>
          <w:rFonts w:hint="eastAsia" w:eastAsia="仿宋_GB2312"/>
          <w:color w:val="000000"/>
          <w:sz w:val="32"/>
          <w:szCs w:val="32"/>
          <w:lang w:eastAsia="zh-CN"/>
        </w:rPr>
        <w:t>之一</w:t>
      </w:r>
      <w:r>
        <w:rPr>
          <w:rFonts w:hint="eastAsia" w:ascii="Times New Roman" w:hAnsi="Times New Roman" w:eastAsia="仿宋_GB2312"/>
          <w:color w:val="000000"/>
          <w:sz w:val="32"/>
          <w:szCs w:val="32"/>
        </w:rPr>
        <w:t>的，</w:t>
      </w:r>
      <w:r>
        <w:rPr>
          <w:rFonts w:hint="eastAsia" w:eastAsia="仿宋_GB2312"/>
          <w:color w:val="000000"/>
          <w:sz w:val="32"/>
          <w:szCs w:val="32"/>
          <w:lang w:eastAsia="zh-CN"/>
        </w:rPr>
        <w:t>停止</w:t>
      </w:r>
      <w:r>
        <w:rPr>
          <w:rFonts w:hint="eastAsia" w:ascii="Times New Roman" w:hAnsi="Times New Roman" w:eastAsia="仿宋_GB2312"/>
          <w:color w:val="000000"/>
          <w:sz w:val="32"/>
          <w:szCs w:val="32"/>
        </w:rPr>
        <w:t>在广东中心</w:t>
      </w:r>
      <w:r>
        <w:rPr>
          <w:rFonts w:hint="eastAsia" w:eastAsia="仿宋_GB2312"/>
          <w:color w:val="000000"/>
          <w:sz w:val="32"/>
          <w:szCs w:val="32"/>
          <w:lang w:eastAsia="zh-CN"/>
        </w:rPr>
        <w:t>专利预审服务：</w:t>
      </w:r>
      <w:r>
        <w:rPr>
          <w:rFonts w:hint="eastAsia" w:eastAsia="仿宋_GB2312"/>
          <w:color w:val="000000"/>
          <w:sz w:val="32"/>
          <w:szCs w:val="32"/>
          <w:lang w:eastAsia="zh-CN"/>
        </w:rPr>
        <w:br w:type="textWrapping"/>
      </w:r>
      <w:r>
        <w:rPr>
          <w:rFonts w:hint="eastAsia" w:eastAsia="仿宋_GB2312"/>
          <w:color w:val="000000"/>
          <w:sz w:val="32"/>
          <w:szCs w:val="32"/>
          <w:lang w:val="en-US" w:eastAsia="zh-CN"/>
        </w:rPr>
        <w:t xml:space="preserve">    （一）</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次及以上向广东中心重复提交被国家知识产权局或国家级知识产权保护中心受理过的申请（含实质相同或高度相似的申请）的</w:t>
      </w:r>
      <w:r>
        <w:rPr>
          <w:rFonts w:hint="eastAsia" w:eastAsia="仿宋_GB2312"/>
          <w:color w:val="000000"/>
          <w:sz w:val="32"/>
          <w:szCs w:val="32"/>
          <w:lang w:eastAsia="zh-CN"/>
        </w:rPr>
        <w:t>；</w:t>
      </w:r>
    </w:p>
    <w:p w14:paraId="1F8A5D6E">
      <w:pPr>
        <w:keepNext w:val="0"/>
        <w:keepLines w:val="0"/>
        <w:pageBreakBefore w:val="0"/>
        <w:widowControl/>
        <w:numPr>
          <w:ilvl w:val="0"/>
          <w:numId w:val="3"/>
        </w:numPr>
        <w:suppressLineNumbers w:val="0"/>
        <w:kinsoku/>
        <w:wordWrap/>
        <w:overflowPunct/>
        <w:topLinePunct w:val="0"/>
        <w:bidi w:val="0"/>
        <w:snapToGrid/>
        <w:spacing w:line="60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ascii="仿宋_GB2312" w:hAnsi="宋体" w:eastAsia="仿宋_GB2312" w:cs="仿宋_GB2312"/>
          <w:color w:val="000000"/>
          <w:kern w:val="0"/>
          <w:sz w:val="31"/>
          <w:szCs w:val="31"/>
          <w:lang w:val="en-US" w:eastAsia="zh-CN" w:bidi="ar"/>
        </w:rPr>
        <w:t>对预审人</w:t>
      </w:r>
      <w:r>
        <w:rPr>
          <w:rFonts w:hint="eastAsia" w:ascii="仿宋_GB2312" w:hAnsi="宋体" w:eastAsia="仿宋_GB2312" w:cs="仿宋_GB2312"/>
          <w:color w:val="000000"/>
          <w:kern w:val="0"/>
          <w:sz w:val="31"/>
          <w:szCs w:val="31"/>
          <w:lang w:val="en-US" w:eastAsia="zh-CN" w:bidi="ar"/>
        </w:rPr>
        <w:t>员恐吓、威胁、要挟等，影响预审工作的情形；</w:t>
      </w:r>
    </w:p>
    <w:p w14:paraId="76AFA7AC">
      <w:pPr>
        <w:keepNext w:val="0"/>
        <w:keepLines w:val="0"/>
        <w:pageBreakBefore w:val="0"/>
        <w:widowControl/>
        <w:numPr>
          <w:ilvl w:val="0"/>
          <w:numId w:val="3"/>
        </w:numPr>
        <w:suppressLineNumbers w:val="0"/>
        <w:kinsoku/>
        <w:wordWrap/>
        <w:overflowPunct/>
        <w:topLinePunct w:val="0"/>
        <w:bidi w:val="0"/>
        <w:snapToGrid/>
        <w:spacing w:line="600" w:lineRule="exact"/>
        <w:ind w:firstLine="620" w:firstLineChars="200"/>
        <w:jc w:val="both"/>
        <w:textAlignment w:val="auto"/>
        <w:rPr>
          <w:rFonts w:ascii="Times New Roman" w:hAnsi="Times New Roman" w:eastAsia="仿宋_GB2312"/>
          <w:color w:val="000000"/>
          <w:sz w:val="32"/>
          <w:szCs w:val="32"/>
        </w:rPr>
      </w:pPr>
      <w:r>
        <w:rPr>
          <w:rFonts w:ascii="仿宋_GB2312" w:hAnsi="宋体" w:eastAsia="仿宋_GB2312" w:cs="仿宋_GB2312"/>
          <w:color w:val="000000"/>
          <w:kern w:val="0"/>
          <w:sz w:val="31"/>
          <w:szCs w:val="31"/>
          <w:lang w:val="en-US" w:eastAsia="zh-CN" w:bidi="ar"/>
        </w:rPr>
        <w:t>其他违反相关法律法规，造成严重不良影响的</w:t>
      </w:r>
      <w:r>
        <w:rPr>
          <w:rFonts w:hint="eastAsia" w:ascii="仿宋_GB2312" w:hAnsi="宋体" w:eastAsia="仿宋_GB2312" w:cs="仿宋_GB2312"/>
          <w:color w:val="000000"/>
          <w:kern w:val="0"/>
          <w:sz w:val="31"/>
          <w:szCs w:val="31"/>
          <w:lang w:val="en-US" w:eastAsia="zh-CN" w:bidi="ar"/>
        </w:rPr>
        <w:t>情形。</w:t>
      </w:r>
    </w:p>
    <w:p w14:paraId="06148B0D">
      <w:pPr>
        <w:keepNext w:val="0"/>
        <w:keepLines w:val="0"/>
        <w:pageBreakBefore w:val="0"/>
        <w:tabs>
          <w:tab w:val="left" w:pos="0"/>
        </w:tabs>
        <w:kinsoku/>
        <w:wordWrap/>
        <w:overflowPunct/>
        <w:topLinePunct w:val="0"/>
        <w:bidi w:val="0"/>
        <w:snapToGrid/>
        <w:spacing w:line="60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黑体"/>
          <w:sz w:val="32"/>
          <w:szCs w:val="32"/>
        </w:rPr>
        <w:t>第十</w:t>
      </w:r>
      <w:r>
        <w:rPr>
          <w:rFonts w:hint="eastAsia" w:eastAsia="黑体"/>
          <w:sz w:val="32"/>
          <w:szCs w:val="32"/>
          <w:lang w:eastAsia="zh-CN"/>
        </w:rPr>
        <w:t>七</w:t>
      </w:r>
      <w:r>
        <w:rPr>
          <w:rFonts w:hint="eastAsia" w:ascii="Times New Roman" w:hAnsi="Times New Roman" w:eastAsia="黑体"/>
          <w:sz w:val="32"/>
          <w:szCs w:val="32"/>
        </w:rPr>
        <w:t xml:space="preserve">条 </w:t>
      </w:r>
      <w:r>
        <w:rPr>
          <w:rFonts w:hint="eastAsia" w:ascii="Times New Roman" w:hAnsi="Times New Roman" w:eastAsia="仿宋_GB2312"/>
          <w:color w:val="000000"/>
          <w:sz w:val="32"/>
          <w:szCs w:val="32"/>
        </w:rPr>
        <w:t>备案主体原则上一个自然年内与未备案主体共同提交预审申请案件不得超过</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件，重点企事业单位有联合未备案主体提交预审申请案件超过</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件需求的，可向广东中心提交《广东省知识产权保护中心备案主体联合未备案主体提交预审申请请求书》</w:t>
      </w:r>
      <w:r>
        <w:rPr>
          <w:rFonts w:hint="eastAsia" w:ascii="Times New Roman" w:hAnsi="Times New Roman" w:eastAsia="仿宋_GB2312"/>
          <w:color w:val="000000"/>
          <w:sz w:val="32"/>
          <w:szCs w:val="32"/>
          <w:lang w:eastAsia="zh-CN"/>
        </w:rPr>
        <w:t>（附件</w:t>
      </w:r>
      <w:r>
        <w:rPr>
          <w:rFonts w:hint="eastAsia" w:ascii="Times New Roman" w:hAnsi="Times New Roman" w:eastAsia="仿宋_GB2312"/>
          <w:sz w:val="32"/>
          <w:szCs w:val="32"/>
          <w:lang w:val="en-US" w:eastAsia="zh-CN"/>
        </w:rPr>
        <w:t>4</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，经广东中心审核后方可提交，未经审核的视为干扰专利申请预审相关工作，按照本办法第十</w:t>
      </w:r>
      <w:r>
        <w:rPr>
          <w:rFonts w:hint="eastAsia" w:eastAsia="仿宋_GB2312"/>
          <w:color w:val="000000"/>
          <w:sz w:val="32"/>
          <w:szCs w:val="32"/>
          <w:lang w:eastAsia="zh-CN"/>
        </w:rPr>
        <w:t>三</w:t>
      </w:r>
      <w:r>
        <w:rPr>
          <w:rFonts w:hint="eastAsia" w:ascii="Times New Roman" w:hAnsi="Times New Roman" w:eastAsia="仿宋_GB2312"/>
          <w:color w:val="000000"/>
          <w:sz w:val="32"/>
          <w:szCs w:val="32"/>
        </w:rPr>
        <w:t>条进行处理。</w:t>
      </w:r>
    </w:p>
    <w:p w14:paraId="41A04BD1">
      <w:pPr>
        <w:keepNext w:val="0"/>
        <w:keepLines w:val="0"/>
        <w:pageBreakBefore w:val="0"/>
        <w:tabs>
          <w:tab w:val="left" w:pos="0"/>
        </w:tabs>
        <w:kinsoku/>
        <w:wordWrap/>
        <w:overflowPunct/>
        <w:topLinePunct w:val="0"/>
        <w:bidi w:val="0"/>
        <w:snapToGrid/>
        <w:spacing w:line="60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黑体"/>
          <w:color w:val="000000"/>
          <w:sz w:val="32"/>
          <w:szCs w:val="32"/>
        </w:rPr>
        <w:t>第十</w:t>
      </w:r>
      <w:r>
        <w:rPr>
          <w:rFonts w:hint="eastAsia" w:eastAsia="黑体"/>
          <w:color w:val="000000"/>
          <w:sz w:val="32"/>
          <w:szCs w:val="32"/>
          <w:lang w:eastAsia="zh-CN"/>
        </w:rPr>
        <w:t>八</w:t>
      </w:r>
      <w:r>
        <w:rPr>
          <w:rFonts w:hint="eastAsia" w:ascii="Times New Roman" w:hAnsi="Times New Roman" w:eastAsia="黑体"/>
          <w:color w:val="000000"/>
          <w:sz w:val="32"/>
          <w:szCs w:val="32"/>
        </w:rPr>
        <w:t xml:space="preserve">条 </w:t>
      </w:r>
      <w:r>
        <w:rPr>
          <w:rFonts w:hint="eastAsia" w:ascii="Times New Roman" w:hAnsi="Times New Roman" w:eastAsia="仿宋_GB2312"/>
          <w:color w:val="000000"/>
          <w:sz w:val="32"/>
          <w:szCs w:val="32"/>
        </w:rPr>
        <w:t>备案主体自备案通过之日起两年内未向广东中心提交预审案件，视为放弃备案资格。</w:t>
      </w:r>
    </w:p>
    <w:p w14:paraId="19112506">
      <w:pPr>
        <w:keepNext w:val="0"/>
        <w:keepLines w:val="0"/>
        <w:pageBreakBefore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黑体"/>
          <w:sz w:val="32"/>
          <w:szCs w:val="32"/>
        </w:rPr>
        <w:t>第十</w:t>
      </w:r>
      <w:r>
        <w:rPr>
          <w:rFonts w:hint="eastAsia" w:eastAsia="黑体"/>
          <w:sz w:val="32"/>
          <w:szCs w:val="32"/>
          <w:lang w:eastAsia="zh-CN"/>
        </w:rPr>
        <w:t>九</w:t>
      </w:r>
      <w:r>
        <w:rPr>
          <w:rFonts w:hint="eastAsia" w:ascii="Times New Roman" w:hAnsi="Times New Roman" w:eastAsia="黑体"/>
          <w:sz w:val="32"/>
          <w:szCs w:val="32"/>
        </w:rPr>
        <w:t xml:space="preserve">条 </w:t>
      </w:r>
      <w:r>
        <w:rPr>
          <w:rFonts w:hint="eastAsia" w:ascii="Times New Roman" w:hAnsi="Times New Roman" w:eastAsia="仿宋_GB2312"/>
          <w:color w:val="000000"/>
          <w:sz w:val="32"/>
          <w:szCs w:val="32"/>
        </w:rPr>
        <w:t>备案主体应配备专人管理专利申请预审工作，账号联系人必须为本单位工作人员，且知晓专利申请预审相关要求，联系方式必须为该联系人手机号码。</w:t>
      </w:r>
    </w:p>
    <w:p w14:paraId="0BCD0536">
      <w:pPr>
        <w:keepNext w:val="0"/>
        <w:keepLines w:val="0"/>
        <w:pageBreakBefore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广东中心不定期对备案主体注册备案信息的真实性、准确性进行核查，经核查存在信息未及时更新的，暂停预审服务，直至完成变更审核。</w:t>
      </w:r>
    </w:p>
    <w:p w14:paraId="3117A2B7">
      <w:pPr>
        <w:keepNext w:val="0"/>
        <w:keepLines w:val="0"/>
        <w:pageBreakBefore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color w:val="000000"/>
          <w:kern w:val="0"/>
          <w:sz w:val="32"/>
          <w:szCs w:val="32"/>
        </w:rPr>
      </w:pPr>
      <w:r>
        <w:rPr>
          <w:rFonts w:hint="eastAsia" w:ascii="Times New Roman" w:hAnsi="Times New Roman" w:eastAsia="黑体"/>
          <w:sz w:val="32"/>
          <w:szCs w:val="32"/>
        </w:rPr>
        <w:t>第</w:t>
      </w:r>
      <w:r>
        <w:rPr>
          <w:rFonts w:hint="eastAsia" w:eastAsia="黑体"/>
          <w:sz w:val="32"/>
          <w:szCs w:val="32"/>
          <w:lang w:eastAsia="zh-CN"/>
        </w:rPr>
        <w:t>二十</w:t>
      </w:r>
      <w:r>
        <w:rPr>
          <w:rFonts w:hint="eastAsia" w:ascii="Times New Roman" w:hAnsi="Times New Roman" w:eastAsia="黑体"/>
          <w:sz w:val="32"/>
          <w:szCs w:val="32"/>
        </w:rPr>
        <w:t xml:space="preserve">条 </w:t>
      </w:r>
      <w:r>
        <w:rPr>
          <w:rFonts w:hint="eastAsia" w:ascii="Times New Roman" w:hAnsi="Times New Roman" w:eastAsia="仿宋_GB2312"/>
          <w:color w:val="000000"/>
          <w:kern w:val="0"/>
          <w:sz w:val="32"/>
          <w:szCs w:val="32"/>
        </w:rPr>
        <w:t>备案主体应妥善管理预审管理平台账号及密码，首次丢失账号密码的，备案主体可通过邮件发送证明材料至广东中心找回；再次丢失账号密码的，备案主体相关负责人须携带相关证明材料前往广东中心现场核查后找回；对于再次找回账号密码后又丢失的，视为知识产权管理基础薄弱，将被移出备案主体名单，且原则上一年内不得再次备案。</w:t>
      </w:r>
    </w:p>
    <w:p w14:paraId="7E56BEE1">
      <w:pPr>
        <w:keepNext w:val="0"/>
        <w:keepLines w:val="0"/>
        <w:pageBreakBefore w:val="0"/>
        <w:tabs>
          <w:tab w:val="left" w:pos="0"/>
        </w:tabs>
        <w:kinsoku/>
        <w:wordWrap/>
        <w:overflowPunct/>
        <w:topLinePunct w:val="0"/>
        <w:bidi w:val="0"/>
        <w:snapToGrid/>
        <w:spacing w:line="60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黑体"/>
          <w:color w:val="000000"/>
          <w:sz w:val="32"/>
          <w:szCs w:val="32"/>
        </w:rPr>
        <w:t>第</w:t>
      </w:r>
      <w:r>
        <w:rPr>
          <w:rFonts w:hint="eastAsia" w:eastAsia="黑体"/>
          <w:color w:val="000000"/>
          <w:sz w:val="32"/>
          <w:szCs w:val="32"/>
          <w:lang w:eastAsia="zh-CN"/>
        </w:rPr>
        <w:t>二十一</w:t>
      </w:r>
      <w:r>
        <w:rPr>
          <w:rFonts w:hint="eastAsia" w:ascii="Times New Roman" w:hAnsi="Times New Roman" w:eastAsia="黑体"/>
          <w:color w:val="000000"/>
          <w:sz w:val="32"/>
          <w:szCs w:val="32"/>
        </w:rPr>
        <w:t xml:space="preserve">条 </w:t>
      </w:r>
      <w:r>
        <w:rPr>
          <w:rFonts w:hint="eastAsia" w:ascii="Times New Roman" w:hAnsi="Times New Roman" w:eastAsia="仿宋_GB2312"/>
          <w:color w:val="000000"/>
          <w:sz w:val="32"/>
          <w:szCs w:val="32"/>
        </w:rPr>
        <w:t>备案主体应根据广东中心的要求配合完成备案相关信息更新等工作。</w:t>
      </w:r>
    </w:p>
    <w:p w14:paraId="3BBC032A">
      <w:pPr>
        <w:keepNext w:val="0"/>
        <w:keepLines w:val="0"/>
        <w:pageBreakBefore w:val="0"/>
        <w:tabs>
          <w:tab w:val="left" w:pos="0"/>
        </w:tabs>
        <w:kinsoku/>
        <w:wordWrap/>
        <w:overflowPunct/>
        <w:topLinePunct w:val="0"/>
        <w:bidi w:val="0"/>
        <w:snapToGrid/>
        <w:spacing w:line="60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黑体"/>
          <w:color w:val="000000"/>
          <w:sz w:val="32"/>
          <w:szCs w:val="32"/>
        </w:rPr>
        <w:t>第</w:t>
      </w:r>
      <w:r>
        <w:rPr>
          <w:rFonts w:hint="eastAsia" w:ascii="Times New Roman" w:hAnsi="Times New Roman" w:eastAsia="黑体"/>
          <w:color w:val="000000"/>
          <w:sz w:val="32"/>
          <w:szCs w:val="32"/>
          <w:lang w:eastAsia="zh-CN"/>
        </w:rPr>
        <w:t>二十</w:t>
      </w:r>
      <w:r>
        <w:rPr>
          <w:rFonts w:hint="eastAsia" w:eastAsia="黑体"/>
          <w:color w:val="000000"/>
          <w:sz w:val="32"/>
          <w:szCs w:val="32"/>
          <w:lang w:eastAsia="zh-CN"/>
        </w:rPr>
        <w:t>二</w:t>
      </w:r>
      <w:r>
        <w:rPr>
          <w:rFonts w:hint="eastAsia" w:ascii="Times New Roman" w:hAnsi="Times New Roman" w:eastAsia="黑体"/>
          <w:color w:val="000000"/>
          <w:sz w:val="32"/>
          <w:szCs w:val="32"/>
        </w:rPr>
        <w:t xml:space="preserve">条 </w:t>
      </w:r>
      <w:r>
        <w:rPr>
          <w:rFonts w:hint="eastAsia" w:ascii="Times New Roman" w:hAnsi="Times New Roman" w:eastAsia="仿宋_GB2312"/>
          <w:color w:val="000000"/>
          <w:sz w:val="32"/>
          <w:szCs w:val="32"/>
          <w:lang w:eastAsia="zh-CN"/>
        </w:rPr>
        <w:t>备案主体被暂停预审服务或者取消备案资格后，</w:t>
      </w:r>
      <w:r>
        <w:rPr>
          <w:rFonts w:hint="eastAsia" w:eastAsia="仿宋_GB2312"/>
          <w:color w:val="000000"/>
          <w:sz w:val="32"/>
          <w:szCs w:val="32"/>
          <w:lang w:eastAsia="zh-CN"/>
        </w:rPr>
        <w:t>应当</w:t>
      </w:r>
      <w:r>
        <w:rPr>
          <w:rFonts w:hint="eastAsia" w:ascii="Times New Roman" w:hAnsi="Times New Roman" w:eastAsia="仿宋_GB2312"/>
          <w:color w:val="000000"/>
          <w:sz w:val="32"/>
          <w:szCs w:val="32"/>
          <w:lang w:eastAsia="zh-CN"/>
        </w:rPr>
        <w:t>按要求进行整改并提交整改报告和恢复专利申请预审服务的书面申请，广东中心视整改情况作出相应决定</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备案主体</w:t>
      </w:r>
      <w:r>
        <w:rPr>
          <w:rFonts w:hint="eastAsia" w:ascii="Times New Roman" w:hAnsi="Times New Roman" w:eastAsia="仿宋_GB2312" w:cs="Times New Roman"/>
          <w:color w:val="000000"/>
          <w:sz w:val="32"/>
          <w:szCs w:val="32"/>
          <w:lang w:eastAsia="zh-CN"/>
        </w:rPr>
        <w:t>处于暂停期</w:t>
      </w:r>
      <w:r>
        <w:rPr>
          <w:rFonts w:hint="eastAsia" w:eastAsia="仿宋_GB2312" w:cs="Times New Roman"/>
          <w:color w:val="000000"/>
          <w:sz w:val="32"/>
          <w:szCs w:val="32"/>
          <w:lang w:eastAsia="zh-CN"/>
        </w:rPr>
        <w:t>或</w:t>
      </w:r>
      <w:r>
        <w:rPr>
          <w:rFonts w:hint="eastAsia" w:ascii="Times New Roman" w:hAnsi="Times New Roman" w:eastAsia="仿宋_GB2312" w:cs="Times New Roman"/>
          <w:color w:val="000000"/>
          <w:sz w:val="32"/>
          <w:szCs w:val="32"/>
          <w:lang w:eastAsia="zh-CN"/>
        </w:rPr>
        <w:t>自取消备案资格之日</w:t>
      </w:r>
      <w:r>
        <w:rPr>
          <w:rFonts w:hint="eastAsia" w:eastAsia="仿宋_GB2312" w:cs="Times New Roman"/>
          <w:color w:val="000000"/>
          <w:sz w:val="32"/>
          <w:szCs w:val="32"/>
          <w:lang w:eastAsia="zh-CN"/>
        </w:rPr>
        <w:t>起或自停止预审服务之日</w:t>
      </w:r>
      <w:r>
        <w:rPr>
          <w:rFonts w:hint="eastAsia" w:ascii="Times New Roman" w:hAnsi="Times New Roman" w:eastAsia="仿宋_GB2312" w:cs="Times New Roman"/>
          <w:color w:val="000000"/>
          <w:sz w:val="32"/>
          <w:szCs w:val="32"/>
          <w:lang w:eastAsia="zh-CN"/>
        </w:rPr>
        <w:t>起，广东中心不再接受其新提交的专利申请预审请求，对已提交未审结的专利申请预审请求终止预审服务</w:t>
      </w:r>
      <w:r>
        <w:rPr>
          <w:rFonts w:hint="eastAsia" w:ascii="Times New Roman" w:hAnsi="Times New Roman" w:eastAsia="仿宋_GB2312"/>
          <w:color w:val="000000"/>
          <w:sz w:val="32"/>
          <w:szCs w:val="32"/>
        </w:rPr>
        <w:t>。</w:t>
      </w:r>
    </w:p>
    <w:p w14:paraId="405D6E56">
      <w:pPr>
        <w:keepNext w:val="0"/>
        <w:keepLines w:val="0"/>
        <w:pageBreakBefore w:val="0"/>
        <w:tabs>
          <w:tab w:val="left" w:pos="0"/>
        </w:tabs>
        <w:kinsoku/>
        <w:wordWrap/>
        <w:overflowPunct/>
        <w:topLinePunct w:val="0"/>
        <w:bidi w:val="0"/>
        <w:snapToGrid/>
        <w:spacing w:line="600" w:lineRule="exact"/>
        <w:ind w:firstLine="640" w:firstLineChars="200"/>
        <w:textAlignment w:val="auto"/>
        <w:rPr>
          <w:rFonts w:hint="eastAsia" w:ascii="Times New Roman" w:hAnsi="Times New Roman" w:eastAsia="仿宋_GB2312"/>
          <w:color w:val="000000"/>
          <w:sz w:val="32"/>
          <w:szCs w:val="32"/>
        </w:rPr>
      </w:pPr>
    </w:p>
    <w:p w14:paraId="34A25197">
      <w:pPr>
        <w:keepNext w:val="0"/>
        <w:keepLines w:val="0"/>
        <w:pageBreakBefore w:val="0"/>
        <w:tabs>
          <w:tab w:val="left" w:pos="0"/>
        </w:tabs>
        <w:kinsoku/>
        <w:wordWrap/>
        <w:overflowPunct/>
        <w:topLinePunct w:val="0"/>
        <w:bidi w:val="0"/>
        <w:snapToGrid/>
        <w:spacing w:line="600" w:lineRule="exact"/>
        <w:jc w:val="center"/>
        <w:textAlignment w:val="auto"/>
        <w:rPr>
          <w:rFonts w:hint="eastAsia" w:ascii="Times New Roman" w:hAnsi="Times New Roman" w:eastAsia="黑体"/>
          <w:color w:val="000000"/>
          <w:sz w:val="32"/>
          <w:szCs w:val="32"/>
          <w:lang w:eastAsia="zh-CN"/>
        </w:rPr>
      </w:pPr>
      <w:r>
        <w:rPr>
          <w:rFonts w:hint="eastAsia" w:ascii="Times New Roman" w:hAnsi="Times New Roman" w:eastAsia="黑体"/>
          <w:color w:val="000000"/>
          <w:sz w:val="32"/>
          <w:szCs w:val="32"/>
        </w:rPr>
        <w:t>第四章 代理</w:t>
      </w:r>
      <w:r>
        <w:rPr>
          <w:rFonts w:hint="eastAsia" w:eastAsia="黑体"/>
          <w:color w:val="000000"/>
          <w:sz w:val="32"/>
          <w:szCs w:val="32"/>
          <w:lang w:eastAsia="zh-CN"/>
        </w:rPr>
        <w:t>机构</w:t>
      </w:r>
      <w:r>
        <w:rPr>
          <w:rFonts w:hint="eastAsia" w:ascii="Times New Roman" w:hAnsi="Times New Roman" w:eastAsia="黑体"/>
          <w:color w:val="000000"/>
          <w:sz w:val="32"/>
          <w:szCs w:val="32"/>
          <w:lang w:eastAsia="zh-CN"/>
        </w:rPr>
        <w:t>注册</w:t>
      </w:r>
      <w:r>
        <w:rPr>
          <w:rFonts w:hint="eastAsia" w:eastAsia="黑体"/>
          <w:color w:val="000000"/>
          <w:sz w:val="32"/>
          <w:szCs w:val="32"/>
          <w:lang w:eastAsia="zh-CN"/>
        </w:rPr>
        <w:t>条件</w:t>
      </w:r>
    </w:p>
    <w:p w14:paraId="47DEA253">
      <w:pPr>
        <w:keepNext w:val="0"/>
        <w:keepLines w:val="0"/>
        <w:pageBreakBefore w:val="0"/>
        <w:kinsoku/>
        <w:wordWrap/>
        <w:overflowPunct/>
        <w:topLinePunct w:val="0"/>
        <w:autoSpaceDE/>
        <w:autoSpaceDN/>
        <w:bidi w:val="0"/>
        <w:adjustRightInd/>
        <w:snapToGrid/>
        <w:spacing w:line="600" w:lineRule="exact"/>
        <w:ind w:firstLine="704" w:firstLineChars="220"/>
        <w:textAlignment w:val="auto"/>
        <w:rPr>
          <w:rFonts w:ascii="Times New Roman" w:hAnsi="Times New Roman" w:eastAsia="仿宋_GB2312"/>
          <w:color w:val="000000"/>
          <w:sz w:val="32"/>
          <w:szCs w:val="32"/>
        </w:rPr>
      </w:pPr>
      <w:r>
        <w:rPr>
          <w:rFonts w:hint="eastAsia" w:ascii="Times New Roman" w:hAnsi="Times New Roman" w:eastAsia="黑体"/>
          <w:color w:val="000000"/>
          <w:sz w:val="32"/>
          <w:szCs w:val="32"/>
        </w:rPr>
        <w:t>第</w:t>
      </w:r>
      <w:r>
        <w:rPr>
          <w:rFonts w:hint="eastAsia" w:ascii="Times New Roman" w:hAnsi="Times New Roman" w:eastAsia="黑体"/>
          <w:color w:val="000000"/>
          <w:sz w:val="32"/>
          <w:szCs w:val="32"/>
          <w:lang w:eastAsia="zh-CN"/>
        </w:rPr>
        <w:t>二十</w:t>
      </w:r>
      <w:r>
        <w:rPr>
          <w:rFonts w:hint="eastAsia" w:eastAsia="黑体"/>
          <w:color w:val="000000"/>
          <w:sz w:val="32"/>
          <w:szCs w:val="32"/>
          <w:lang w:eastAsia="zh-CN"/>
        </w:rPr>
        <w:t>三</w:t>
      </w:r>
      <w:r>
        <w:rPr>
          <w:rFonts w:hint="eastAsia" w:ascii="Times New Roman" w:hAnsi="Times New Roman" w:eastAsia="黑体"/>
          <w:color w:val="000000"/>
          <w:sz w:val="32"/>
          <w:szCs w:val="32"/>
        </w:rPr>
        <w:t xml:space="preserve">条 </w:t>
      </w:r>
      <w:r>
        <w:rPr>
          <w:rFonts w:hint="eastAsia" w:ascii="Times New Roman" w:hAnsi="Times New Roman" w:eastAsia="仿宋_GB2312"/>
          <w:color w:val="000000"/>
          <w:sz w:val="32"/>
          <w:szCs w:val="32"/>
        </w:rPr>
        <w:t>代理机构在广东中心完成注册后，</w:t>
      </w:r>
      <w:r>
        <w:rPr>
          <w:rFonts w:hint="eastAsia" w:ascii="Times New Roman" w:hAnsi="Times New Roman" w:eastAsia="仿宋_GB2312"/>
          <w:color w:val="000000"/>
          <w:sz w:val="32"/>
          <w:szCs w:val="32"/>
          <w:lang w:eastAsia="zh-CN"/>
        </w:rPr>
        <w:t>方</w:t>
      </w:r>
      <w:r>
        <w:rPr>
          <w:rFonts w:hint="eastAsia" w:ascii="Times New Roman" w:hAnsi="Times New Roman" w:eastAsia="仿宋_GB2312"/>
          <w:color w:val="000000"/>
          <w:sz w:val="32"/>
          <w:szCs w:val="32"/>
        </w:rPr>
        <w:t>可接受备案主体委托，办理专利预审相关业务。</w:t>
      </w:r>
    </w:p>
    <w:p w14:paraId="220C2B0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黑体"/>
          <w:color w:val="000000"/>
          <w:sz w:val="32"/>
          <w:szCs w:val="32"/>
        </w:rPr>
        <w:t>第二十</w:t>
      </w:r>
      <w:r>
        <w:rPr>
          <w:rFonts w:hint="eastAsia" w:eastAsia="黑体"/>
          <w:color w:val="000000"/>
          <w:sz w:val="32"/>
          <w:szCs w:val="32"/>
          <w:lang w:eastAsia="zh-CN"/>
        </w:rPr>
        <w:t>四</w:t>
      </w:r>
      <w:r>
        <w:rPr>
          <w:rFonts w:hint="eastAsia" w:ascii="Times New Roman" w:hAnsi="Times New Roman" w:eastAsia="黑体"/>
          <w:color w:val="000000"/>
          <w:sz w:val="32"/>
          <w:szCs w:val="32"/>
        </w:rPr>
        <w:t xml:space="preserve">条 </w:t>
      </w:r>
      <w:r>
        <w:rPr>
          <w:rFonts w:hint="eastAsia" w:ascii="Times New Roman" w:hAnsi="Times New Roman" w:eastAsia="仿宋_GB2312"/>
          <w:color w:val="000000"/>
          <w:sz w:val="32"/>
          <w:szCs w:val="32"/>
        </w:rPr>
        <w:t>代理机构申请注册需满足以下条件：</w:t>
      </w:r>
    </w:p>
    <w:p w14:paraId="780D90D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（一）坚决拥护中国共产党的领导，认真贯彻党的路线方针政策</w:t>
      </w:r>
      <w:r>
        <w:rPr>
          <w:rFonts w:hint="eastAsia" w:eastAsia="仿宋_GB2312" w:cs="Times New Roman"/>
          <w:color w:val="000000"/>
          <w:kern w:val="2"/>
          <w:sz w:val="32"/>
          <w:szCs w:val="32"/>
          <w:lang w:val="en-US" w:eastAsia="zh-CN" w:bidi="ar-SA"/>
        </w:rPr>
        <w:t>；</w:t>
      </w:r>
    </w:p>
    <w:p w14:paraId="2C15435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（二）严格遵守国家法律法规、行业规范及执业纪律，具有良好的职业道德</w:t>
      </w:r>
      <w:r>
        <w:rPr>
          <w:rFonts w:hint="eastAsia" w:eastAsia="仿宋_GB2312" w:cs="Times New Roman"/>
          <w:color w:val="000000"/>
          <w:kern w:val="2"/>
          <w:sz w:val="32"/>
          <w:szCs w:val="32"/>
          <w:lang w:val="en-US" w:eastAsia="zh-CN" w:bidi="ar-SA"/>
        </w:rPr>
        <w:t>；</w:t>
      </w:r>
    </w:p>
    <w:p w14:paraId="5D0BB320">
      <w:pPr>
        <w:keepNext w:val="0"/>
        <w:keepLines w:val="0"/>
        <w:pageBreakBefore w:val="0"/>
        <w:tabs>
          <w:tab w:val="left" w:pos="0"/>
        </w:tabs>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Times New Roman"/>
          <w:color w:val="000000"/>
          <w:kern w:val="2"/>
          <w:sz w:val="32"/>
          <w:szCs w:val="32"/>
          <w:lang w:val="en-US" w:eastAsia="zh-CN" w:bidi="ar-SA"/>
        </w:rPr>
      </w:pPr>
      <w:r>
        <w:rPr>
          <w:rFonts w:hint="eastAsia" w:ascii="Times New Roman" w:hAnsi="Times New Roman" w:eastAsia="仿宋_GB2312"/>
          <w:color w:val="000000"/>
          <w:sz w:val="32"/>
          <w:szCs w:val="32"/>
        </w:rPr>
        <w:t>（</w:t>
      </w:r>
      <w:r>
        <w:rPr>
          <w:rFonts w:hint="eastAsia" w:eastAsia="仿宋_GB2312"/>
          <w:color w:val="000000"/>
          <w:sz w:val="32"/>
          <w:szCs w:val="32"/>
          <w:lang w:eastAsia="zh-CN"/>
        </w:rPr>
        <w:t>三</w:t>
      </w:r>
      <w:r>
        <w:rPr>
          <w:rFonts w:hint="eastAsia" w:ascii="Times New Roman" w:hAnsi="Times New Roman" w:eastAsia="仿宋_GB2312"/>
          <w:color w:val="000000"/>
          <w:sz w:val="32"/>
          <w:szCs w:val="32"/>
        </w:rPr>
        <w:t>）</w:t>
      </w:r>
      <w:r>
        <w:rPr>
          <w:rFonts w:hint="eastAsia" w:eastAsia="仿宋_GB2312"/>
          <w:color w:val="000000"/>
          <w:sz w:val="32"/>
          <w:szCs w:val="32"/>
          <w:lang w:eastAsia="zh-CN"/>
        </w:rPr>
        <w:t>经国家知识产权局审批成立，</w:t>
      </w:r>
      <w:r>
        <w:rPr>
          <w:rFonts w:hint="eastAsia" w:ascii="Times New Roman" w:hAnsi="Times New Roman" w:eastAsia="仿宋_GB2312"/>
          <w:color w:val="000000"/>
          <w:sz w:val="32"/>
          <w:szCs w:val="32"/>
        </w:rPr>
        <w:t>在国家</w:t>
      </w:r>
      <w:r>
        <w:rPr>
          <w:rFonts w:hint="eastAsia" w:ascii="Times New Roman" w:hAnsi="Times New Roman" w:eastAsia="仿宋_GB2312" w:cs="Times New Roman"/>
          <w:color w:val="000000"/>
          <w:sz w:val="32"/>
          <w:szCs w:val="32"/>
        </w:rPr>
        <w:t>知识产权局“专利代理管理系统”中处于正常状态</w:t>
      </w:r>
      <w:r>
        <w:rPr>
          <w:rFonts w:hint="eastAsia"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eastAsia="zh-CN"/>
        </w:rPr>
        <w:t>信用好，例如</w:t>
      </w:r>
      <w:r>
        <w:rPr>
          <w:rFonts w:hint="eastAsia" w:ascii="Times New Roman" w:hAnsi="Times New Roman" w:eastAsia="仿宋_GB2312" w:cs="Times New Roman"/>
          <w:color w:val="000000"/>
          <w:sz w:val="32"/>
          <w:szCs w:val="32"/>
        </w:rPr>
        <w:t>信用等级为</w:t>
      </w:r>
      <w:r>
        <w:rPr>
          <w:rFonts w:hint="default" w:ascii="Times New Roman" w:hAnsi="Times New Roman" w:eastAsia="仿宋_GB2312" w:cs="Times New Roman"/>
          <w:color w:val="000000"/>
          <w:sz w:val="32"/>
          <w:szCs w:val="32"/>
        </w:rPr>
        <w:t>A</w:t>
      </w:r>
      <w:r>
        <w:rPr>
          <w:rFonts w:hint="eastAsia" w:ascii="Times New Roman" w:hAnsi="Times New Roman" w:eastAsia="仿宋_GB2312" w:cs="Times New Roman"/>
          <w:color w:val="000000"/>
          <w:sz w:val="32"/>
          <w:szCs w:val="32"/>
        </w:rPr>
        <w:t>级及以上；</w:t>
      </w:r>
    </w:p>
    <w:p w14:paraId="1B0E21C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w:t>
      </w:r>
      <w:r>
        <w:rPr>
          <w:rFonts w:hint="eastAsia" w:eastAsia="仿宋_GB2312" w:cs="Times New Roman"/>
          <w:color w:val="000000"/>
          <w:kern w:val="2"/>
          <w:sz w:val="32"/>
          <w:szCs w:val="32"/>
          <w:lang w:val="en-US" w:eastAsia="zh-CN" w:bidi="ar-SA"/>
        </w:rPr>
        <w:t>四</w:t>
      </w:r>
      <w:r>
        <w:rPr>
          <w:rFonts w:hint="eastAsia" w:ascii="Times New Roman" w:hAnsi="Times New Roman" w:eastAsia="仿宋_GB2312" w:cs="Times New Roman"/>
          <w:color w:val="000000"/>
          <w:kern w:val="2"/>
          <w:sz w:val="32"/>
          <w:szCs w:val="32"/>
          <w:lang w:val="en-US" w:eastAsia="zh-CN" w:bidi="ar-SA"/>
        </w:rPr>
        <w:t>）签署《</w:t>
      </w:r>
      <w:r>
        <w:rPr>
          <w:rFonts w:hint="eastAsia" w:eastAsia="仿宋_GB2312" w:cs="Times New Roman"/>
          <w:color w:val="000000"/>
          <w:kern w:val="2"/>
          <w:sz w:val="32"/>
          <w:szCs w:val="32"/>
          <w:lang w:val="en-US" w:eastAsia="zh-CN" w:bidi="ar-SA"/>
        </w:rPr>
        <w:t>优质</w:t>
      </w:r>
      <w:r>
        <w:rPr>
          <w:rFonts w:hint="eastAsia" w:ascii="Times New Roman" w:hAnsi="Times New Roman" w:eastAsia="仿宋_GB2312" w:cs="Times New Roman"/>
          <w:color w:val="000000"/>
          <w:kern w:val="2"/>
          <w:sz w:val="32"/>
          <w:szCs w:val="32"/>
          <w:lang w:val="en-US" w:eastAsia="zh-CN" w:bidi="ar-SA"/>
        </w:rPr>
        <w:t>服务保障高质量专利申请承诺书》</w:t>
      </w:r>
      <w:r>
        <w:rPr>
          <w:rFonts w:hint="eastAsia" w:eastAsia="仿宋_GB2312" w:cs="Times New Roman"/>
          <w:color w:val="000000"/>
          <w:kern w:val="2"/>
          <w:sz w:val="32"/>
          <w:szCs w:val="32"/>
          <w:lang w:val="en-US" w:eastAsia="zh-CN" w:bidi="ar-SA"/>
        </w:rPr>
        <w:t>（附件</w:t>
      </w:r>
      <w:r>
        <w:rPr>
          <w:rFonts w:hint="eastAsia" w:ascii="Times New Roman" w:hAnsi="Times New Roman" w:eastAsia="仿宋_GB2312" w:cstheme="minorBidi"/>
          <w:kern w:val="2"/>
          <w:sz w:val="32"/>
          <w:szCs w:val="32"/>
          <w:lang w:val="en-US" w:eastAsia="zh-CN" w:bidi="ar-SA"/>
        </w:rPr>
        <w:t>5</w:t>
      </w:r>
      <w:r>
        <w:rPr>
          <w:rFonts w:hint="eastAsia"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，并履行承诺，有专业的服务团队、严格的质量审核机制、科学有效的内部管理制度，严格落实专利代理师签名责任制</w:t>
      </w:r>
      <w:r>
        <w:rPr>
          <w:rFonts w:hint="eastAsia" w:eastAsia="仿宋_GB2312" w:cs="Times New Roman"/>
          <w:color w:val="000000"/>
          <w:kern w:val="2"/>
          <w:sz w:val="32"/>
          <w:szCs w:val="32"/>
          <w:lang w:val="en-US" w:eastAsia="zh-CN" w:bidi="ar-SA"/>
        </w:rPr>
        <w:t>；</w:t>
      </w:r>
    </w:p>
    <w:p w14:paraId="6B0454B2">
      <w:pPr>
        <w:keepNext w:val="0"/>
        <w:keepLines w:val="0"/>
        <w:pageBreakBefore w:val="0"/>
        <w:tabs>
          <w:tab w:val="left" w:pos="0"/>
        </w:tabs>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w:t>
      </w:r>
      <w:r>
        <w:rPr>
          <w:rFonts w:hint="eastAsia" w:eastAsia="仿宋_GB2312" w:cs="Times New Roman"/>
          <w:color w:val="000000"/>
          <w:kern w:val="2"/>
          <w:sz w:val="32"/>
          <w:szCs w:val="32"/>
          <w:lang w:val="en-US" w:eastAsia="zh-CN" w:bidi="ar-SA"/>
        </w:rPr>
        <w:t>五</w:t>
      </w:r>
      <w:r>
        <w:rPr>
          <w:rFonts w:hint="eastAsia" w:ascii="Times New Roman" w:hAnsi="Times New Roman" w:eastAsia="仿宋_GB2312" w:cs="Times New Roman"/>
          <w:color w:val="000000"/>
          <w:kern w:val="2"/>
          <w:sz w:val="32"/>
          <w:szCs w:val="32"/>
          <w:lang w:val="en-US" w:eastAsia="zh-CN" w:bidi="ar-SA"/>
        </w:rPr>
        <w:t>）具有</w:t>
      </w:r>
      <w:r>
        <w:rPr>
          <w:rFonts w:hint="eastAsia" w:ascii="Times New Roman" w:hAnsi="Times New Roman" w:eastAsia="仿宋_GB2312" w:cs="Times New Roman"/>
          <w:color w:val="000000"/>
          <w:sz w:val="32"/>
          <w:szCs w:val="32"/>
          <w:lang w:val="en-US" w:eastAsia="zh-CN"/>
        </w:rPr>
        <w:t>一定执业能力的机构，有稳定的队伍和相对稳定的案源，例如成立满五年或成立三年（含）至五年且执业代理师</w:t>
      </w:r>
      <w:r>
        <w:rPr>
          <w:rFonts w:hint="eastAsia" w:ascii="Times New Roman" w:hAnsi="Times New Roman" w:eastAsia="仿宋_GB2312"/>
          <w:sz w:val="32"/>
          <w:szCs w:val="32"/>
          <w:lang w:val="en-US" w:eastAsia="zh-CN"/>
        </w:rPr>
        <w:t>5</w:t>
      </w:r>
      <w:r>
        <w:rPr>
          <w:rFonts w:hint="eastAsia" w:ascii="Times New Roman" w:hAnsi="Times New Roman" w:eastAsia="仿宋_GB2312" w:cs="Times New Roman"/>
          <w:color w:val="000000"/>
          <w:sz w:val="32"/>
          <w:szCs w:val="32"/>
          <w:lang w:val="en-US" w:eastAsia="zh-CN"/>
        </w:rPr>
        <w:t>人（含）以上</w:t>
      </w:r>
      <w:r>
        <w:rPr>
          <w:rFonts w:hint="eastAsia" w:eastAsia="仿宋_GB2312" w:cs="Times New Roman"/>
          <w:color w:val="000000"/>
          <w:sz w:val="32"/>
          <w:szCs w:val="32"/>
          <w:lang w:val="en-US" w:eastAsia="zh-CN"/>
        </w:rPr>
        <w:t>或</w:t>
      </w:r>
      <w:r>
        <w:rPr>
          <w:rFonts w:hint="eastAsia" w:ascii="Times New Roman" w:hAnsi="Times New Roman" w:eastAsia="仿宋_GB2312" w:cs="Times New Roman"/>
          <w:color w:val="000000"/>
          <w:sz w:val="32"/>
          <w:szCs w:val="32"/>
          <w:lang w:val="en-US" w:eastAsia="zh-CN"/>
        </w:rPr>
        <w:t>成立一年（含）至三年且执业代理师10人（含）以上</w:t>
      </w:r>
      <w:r>
        <w:rPr>
          <w:rFonts w:hint="eastAsia"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本机构成立以来，至少代理过从申请到结案（包括授权和驳回案件）全流程的发明案件或无效、诉讼类案件等</w:t>
      </w:r>
      <w:r>
        <w:rPr>
          <w:rFonts w:hint="eastAsia" w:eastAsia="仿宋_GB2312" w:cs="Times New Roman"/>
          <w:color w:val="000000"/>
          <w:kern w:val="2"/>
          <w:sz w:val="32"/>
          <w:szCs w:val="32"/>
          <w:lang w:val="en-US" w:eastAsia="zh-CN" w:bidi="ar-SA"/>
        </w:rPr>
        <w:t>；</w:t>
      </w:r>
    </w:p>
    <w:p w14:paraId="72D87B8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w:t>
      </w:r>
      <w:r>
        <w:rPr>
          <w:rFonts w:hint="eastAsia" w:eastAsia="仿宋_GB2312" w:cs="Times New Roman"/>
          <w:color w:val="000000"/>
          <w:kern w:val="2"/>
          <w:sz w:val="32"/>
          <w:szCs w:val="32"/>
          <w:lang w:val="en-US" w:eastAsia="zh-CN" w:bidi="ar-SA"/>
        </w:rPr>
        <w:t>六</w:t>
      </w:r>
      <w:r>
        <w:rPr>
          <w:rFonts w:hint="eastAsia" w:ascii="Times New Roman" w:hAnsi="Times New Roman" w:eastAsia="仿宋_GB2312" w:cs="Times New Roman"/>
          <w:color w:val="000000"/>
          <w:kern w:val="2"/>
          <w:sz w:val="32"/>
          <w:szCs w:val="32"/>
          <w:lang w:val="en-US" w:eastAsia="zh-CN" w:bidi="ar-SA"/>
        </w:rPr>
        <w:t>）代理机构及其备案代理师1年内未因违法代理行为受到警告、罚款的行政处罚或者行业协会训诫、警告的自律惩戒，3年内未因严重违法代理行为受到停业及以上的行政处罚或者行业协会通报批评以上的自律惩戒，不存在不规范经营行为且未被列入专利代理机构经营异常名录或严重违法失信名单</w:t>
      </w:r>
      <w:r>
        <w:rPr>
          <w:rFonts w:hint="eastAsia" w:eastAsia="仿宋_GB2312" w:cs="Times New Roman"/>
          <w:color w:val="000000"/>
          <w:kern w:val="2"/>
          <w:sz w:val="32"/>
          <w:szCs w:val="32"/>
          <w:lang w:val="en-US" w:eastAsia="zh-CN" w:bidi="ar-SA"/>
        </w:rPr>
        <w:t>；</w:t>
      </w:r>
    </w:p>
    <w:p w14:paraId="692CEEA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w:t>
      </w:r>
      <w:r>
        <w:rPr>
          <w:rFonts w:hint="eastAsia" w:eastAsia="仿宋_GB2312" w:cs="Times New Roman"/>
          <w:color w:val="000000"/>
          <w:kern w:val="2"/>
          <w:sz w:val="32"/>
          <w:szCs w:val="32"/>
          <w:lang w:val="en-US" w:eastAsia="zh-CN" w:bidi="ar-SA"/>
        </w:rPr>
        <w:t>七</w:t>
      </w:r>
      <w:r>
        <w:rPr>
          <w:rFonts w:hint="eastAsia" w:ascii="Times New Roman" w:hAnsi="Times New Roman" w:eastAsia="仿宋_GB2312" w:cs="Times New Roman"/>
          <w:color w:val="000000"/>
          <w:kern w:val="2"/>
          <w:sz w:val="32"/>
          <w:szCs w:val="32"/>
          <w:lang w:val="en-US" w:eastAsia="zh-CN" w:bidi="ar-SA"/>
        </w:rPr>
        <w:t>）</w:t>
      </w:r>
      <w:r>
        <w:rPr>
          <w:rFonts w:hint="eastAsia" w:eastAsia="仿宋_GB2312" w:cs="Times New Roman"/>
          <w:color w:val="000000"/>
          <w:kern w:val="2"/>
          <w:sz w:val="32"/>
          <w:szCs w:val="32"/>
          <w:lang w:val="en-US" w:eastAsia="zh-CN" w:bidi="ar-SA"/>
        </w:rPr>
        <w:t>无尚未处理完毕的非正常专利申请；</w:t>
      </w:r>
    </w:p>
    <w:p w14:paraId="35C5DB5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eastAsia="仿宋_GB2312" w:cs="Times New Roman"/>
          <w:color w:val="000000"/>
          <w:kern w:val="2"/>
          <w:sz w:val="32"/>
          <w:szCs w:val="32"/>
          <w:lang w:val="en-US" w:eastAsia="zh-CN" w:bidi="ar-SA"/>
        </w:rPr>
      </w:pPr>
      <w:r>
        <w:rPr>
          <w:rFonts w:hint="eastAsia" w:eastAsia="仿宋_GB2312" w:cs="Times New Roman"/>
          <w:color w:val="000000"/>
          <w:kern w:val="2"/>
          <w:sz w:val="32"/>
          <w:szCs w:val="32"/>
          <w:lang w:val="en-US" w:eastAsia="zh-CN" w:bidi="ar-SA"/>
        </w:rPr>
        <w:t>（八）三年内无骗取专利资助、故意侵犯他人知识产权等不诚信行为；</w:t>
      </w:r>
    </w:p>
    <w:p w14:paraId="3D6E6926">
      <w:pPr>
        <w:keepNext w:val="0"/>
        <w:keepLines w:val="0"/>
        <w:pageBreakBefore w:val="0"/>
        <w:tabs>
          <w:tab w:val="left" w:pos="0"/>
        </w:tabs>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w:t>
      </w:r>
      <w:r>
        <w:rPr>
          <w:rFonts w:hint="eastAsia" w:eastAsia="仿宋_GB2312" w:cs="Times New Roman"/>
          <w:color w:val="000000"/>
          <w:kern w:val="2"/>
          <w:sz w:val="32"/>
          <w:szCs w:val="32"/>
          <w:lang w:val="en-US" w:eastAsia="zh-CN" w:bidi="ar-SA"/>
        </w:rPr>
        <w:t>九</w:t>
      </w:r>
      <w:r>
        <w:rPr>
          <w:rFonts w:hint="eastAsia" w:ascii="Times New Roman" w:hAnsi="Times New Roman" w:eastAsia="仿宋_GB2312" w:cs="Times New Roman"/>
          <w:color w:val="000000"/>
          <w:kern w:val="2"/>
          <w:sz w:val="32"/>
          <w:szCs w:val="32"/>
          <w:lang w:val="en-US" w:eastAsia="zh-CN" w:bidi="ar-SA"/>
        </w:rPr>
        <w:t>）无其他不良记录。</w:t>
      </w:r>
    </w:p>
    <w:p w14:paraId="2F46C4E7">
      <w:pPr>
        <w:keepNext w:val="0"/>
        <w:keepLines w:val="0"/>
        <w:pageBreakBefore w:val="0"/>
        <w:tabs>
          <w:tab w:val="left" w:pos="0"/>
        </w:tabs>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rPr>
      </w:pPr>
      <w:r>
        <w:rPr>
          <w:rFonts w:hint="eastAsia" w:ascii="Times New Roman" w:hAnsi="Times New Roman" w:eastAsia="黑体" w:cs="Times New Roman"/>
          <w:sz w:val="32"/>
          <w:szCs w:val="32"/>
        </w:rPr>
        <w:t>第二十</w:t>
      </w:r>
      <w:r>
        <w:rPr>
          <w:rFonts w:hint="eastAsia" w:eastAsia="黑体" w:cs="Times New Roman"/>
          <w:sz w:val="32"/>
          <w:szCs w:val="32"/>
          <w:lang w:eastAsia="zh-CN"/>
        </w:rPr>
        <w:t>五</w:t>
      </w:r>
      <w:r>
        <w:rPr>
          <w:rFonts w:hint="eastAsia" w:ascii="Times New Roman" w:hAnsi="Times New Roman" w:eastAsia="黑体" w:cs="Times New Roman"/>
          <w:sz w:val="32"/>
          <w:szCs w:val="32"/>
        </w:rPr>
        <w:t>条</w:t>
      </w:r>
      <w:r>
        <w:rPr>
          <w:rFonts w:hint="eastAsia" w:ascii="Times New Roman" w:hAnsi="Times New Roman" w:eastAsia="仿宋_GB2312" w:cs="Times New Roman"/>
          <w:color w:val="000000"/>
          <w:sz w:val="32"/>
          <w:szCs w:val="32"/>
        </w:rPr>
        <w:t xml:space="preserve"> 代理机构注册，需提交以下资料：</w:t>
      </w:r>
    </w:p>
    <w:p w14:paraId="638914E5">
      <w:pPr>
        <w:keepNext w:val="0"/>
        <w:keepLines w:val="0"/>
        <w:pageBreakBefore w:val="0"/>
        <w:tabs>
          <w:tab w:val="left" w:pos="0"/>
        </w:tabs>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（一）代理机构法定代表人、执行事务合伙人身份证复印件；</w:t>
      </w:r>
    </w:p>
    <w:p w14:paraId="5C5F903C">
      <w:pPr>
        <w:keepNext w:val="0"/>
        <w:keepLines w:val="0"/>
        <w:pageBreakBefore w:val="0"/>
        <w:tabs>
          <w:tab w:val="left" w:pos="0"/>
        </w:tabs>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rPr>
        <w:t>（二）代理机构营业执照复印件</w:t>
      </w:r>
      <w:r>
        <w:rPr>
          <w:rFonts w:hint="eastAsia" w:ascii="Times New Roman" w:hAnsi="Times New Roman" w:eastAsia="仿宋_GB2312" w:cs="Times New Roman"/>
          <w:color w:val="000000"/>
          <w:sz w:val="32"/>
          <w:szCs w:val="32"/>
          <w:lang w:eastAsia="zh-CN"/>
        </w:rPr>
        <w:t>；</w:t>
      </w:r>
    </w:p>
    <w:p w14:paraId="662EE6A8">
      <w:pPr>
        <w:keepNext w:val="0"/>
        <w:keepLines w:val="0"/>
        <w:pageBreakBefore w:val="0"/>
        <w:tabs>
          <w:tab w:val="left" w:pos="0"/>
        </w:tabs>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（三）</w:t>
      </w:r>
      <w:r>
        <w:rPr>
          <w:rFonts w:hint="eastAsia" w:ascii="Times New Roman" w:hAnsi="Times New Roman" w:eastAsia="仿宋_GB2312"/>
          <w:color w:val="000000"/>
          <w:sz w:val="32"/>
          <w:szCs w:val="32"/>
        </w:rPr>
        <w:t>《广东省知识产权保护中心</w:t>
      </w:r>
      <w:r>
        <w:rPr>
          <w:rFonts w:hint="eastAsia" w:eastAsia="仿宋_GB2312"/>
          <w:color w:val="000000"/>
          <w:sz w:val="32"/>
          <w:szCs w:val="32"/>
          <w:lang w:eastAsia="zh-CN"/>
        </w:rPr>
        <w:t>专利代理机构注册表</w:t>
      </w:r>
      <w:r>
        <w:rPr>
          <w:rFonts w:hint="eastAsia" w:ascii="Times New Roman" w:hAnsi="Times New Roman" w:eastAsia="仿宋_GB2312"/>
          <w:color w:val="000000"/>
          <w:sz w:val="32"/>
          <w:szCs w:val="32"/>
        </w:rPr>
        <w:t>》</w:t>
      </w:r>
      <w:r>
        <w:rPr>
          <w:rFonts w:hint="eastAsia" w:ascii="Times New Roman" w:hAnsi="Times New Roman" w:eastAsia="仿宋_GB2312" w:cs="Times New Roman"/>
          <w:color w:val="000000"/>
          <w:sz w:val="32"/>
          <w:szCs w:val="32"/>
          <w:lang w:eastAsia="zh-CN"/>
        </w:rPr>
        <w:t>（附件</w:t>
      </w:r>
      <w:r>
        <w:rPr>
          <w:rFonts w:hint="eastAsia" w:ascii="Times New Roman" w:hAnsi="Times New Roman" w:eastAsia="仿宋_GB2312"/>
          <w:sz w:val="32"/>
          <w:szCs w:val="32"/>
          <w:lang w:val="en-US" w:eastAsia="zh-CN"/>
        </w:rPr>
        <w:t>6</w:t>
      </w:r>
      <w:r>
        <w:rPr>
          <w:rFonts w:hint="eastAsia" w:ascii="Times New Roman" w:hAnsi="Times New Roman" w:eastAsia="仿宋_GB2312" w:cs="Times New Roman"/>
          <w:color w:val="000000"/>
          <w:sz w:val="32"/>
          <w:szCs w:val="32"/>
          <w:lang w:eastAsia="zh-CN"/>
        </w:rPr>
        <w:t>）；</w:t>
      </w:r>
    </w:p>
    <w:p w14:paraId="2E16779C">
      <w:pPr>
        <w:keepNext w:val="0"/>
        <w:keepLines w:val="0"/>
        <w:pageBreakBefore w:val="0"/>
        <w:tabs>
          <w:tab w:val="left" w:pos="0"/>
        </w:tabs>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eastAsia="zh-CN"/>
        </w:rPr>
        <w:t>（四）</w:t>
      </w:r>
      <w:r>
        <w:rPr>
          <w:rFonts w:hint="eastAsia" w:ascii="Times New Roman" w:hAnsi="Times New Roman" w:eastAsia="仿宋_GB2312" w:cs="Times New Roman"/>
          <w:color w:val="000000"/>
          <w:sz w:val="32"/>
          <w:szCs w:val="32"/>
          <w:lang w:val="en-US" w:eastAsia="zh-CN"/>
        </w:rPr>
        <w:t>办公场地的证明材料；</w:t>
      </w:r>
    </w:p>
    <w:p w14:paraId="4733C874">
      <w:pPr>
        <w:keepNext w:val="0"/>
        <w:keepLines w:val="0"/>
        <w:pageBreakBefore w:val="0"/>
        <w:tabs>
          <w:tab w:val="left" w:pos="0"/>
        </w:tabs>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（五）全部专利代理师的社保证明材料；</w:t>
      </w:r>
    </w:p>
    <w:p w14:paraId="7A0D574E">
      <w:pPr>
        <w:keepNext w:val="0"/>
        <w:keepLines w:val="0"/>
        <w:pageBreakBefore w:val="0"/>
        <w:tabs>
          <w:tab w:val="left" w:pos="0"/>
        </w:tabs>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（六）广东中心要求提供的其他证明材料。</w:t>
      </w:r>
    </w:p>
    <w:p w14:paraId="3ADCC8C7">
      <w:pPr>
        <w:keepNext w:val="0"/>
        <w:keepLines w:val="0"/>
        <w:pageBreakBefore w:val="0"/>
        <w:tabs>
          <w:tab w:val="left" w:pos="0"/>
        </w:tabs>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以上材料均需加盖公章。</w:t>
      </w:r>
    </w:p>
    <w:p w14:paraId="78CEED7C">
      <w:pPr>
        <w:keepNext w:val="0"/>
        <w:keepLines w:val="0"/>
        <w:pageBreakBefore w:val="0"/>
        <w:widowControl/>
        <w:kinsoku/>
        <w:wordWrap/>
        <w:overflowPunct/>
        <w:topLinePunct w:val="0"/>
        <w:bidi w:val="0"/>
        <w:snapToGrid/>
        <w:spacing w:line="600" w:lineRule="exact"/>
        <w:ind w:firstLine="62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仿宋_GB2312" w:hAnsi="宋体" w:eastAsia="仿宋_GB2312" w:cs="仿宋_GB2312"/>
          <w:color w:val="000000"/>
          <w:kern w:val="0"/>
          <w:sz w:val="31"/>
          <w:szCs w:val="31"/>
          <w:lang w:val="en-US" w:eastAsia="zh-CN" w:bidi="ar"/>
        </w:rPr>
        <w:t>广东</w:t>
      </w:r>
      <w:r>
        <w:rPr>
          <w:rFonts w:ascii="仿宋_GB2312" w:hAnsi="宋体" w:eastAsia="仿宋_GB2312" w:cs="仿宋_GB2312"/>
          <w:color w:val="000000"/>
          <w:kern w:val="0"/>
          <w:sz w:val="31"/>
          <w:szCs w:val="31"/>
          <w:lang w:val="en-US" w:eastAsia="zh-CN" w:bidi="ar"/>
        </w:rPr>
        <w:t>中心结合工作实际，对</w:t>
      </w:r>
      <w:r>
        <w:rPr>
          <w:rFonts w:hint="eastAsia" w:ascii="Times New Roman" w:hAnsi="Times New Roman" w:eastAsia="仿宋_GB2312"/>
          <w:color w:val="000000"/>
          <w:sz w:val="32"/>
          <w:szCs w:val="32"/>
        </w:rPr>
        <w:t>《广东省知识产权保护中心</w:t>
      </w:r>
      <w:r>
        <w:rPr>
          <w:rFonts w:hint="eastAsia" w:eastAsia="仿宋_GB2312"/>
          <w:color w:val="000000"/>
          <w:sz w:val="32"/>
          <w:szCs w:val="32"/>
          <w:lang w:eastAsia="zh-CN"/>
        </w:rPr>
        <w:t>专利代理机构注册表</w:t>
      </w:r>
      <w:r>
        <w:rPr>
          <w:rFonts w:hint="eastAsia" w:ascii="Times New Roman" w:hAnsi="Times New Roman" w:eastAsia="仿宋_GB2312"/>
          <w:color w:val="000000"/>
          <w:sz w:val="32"/>
          <w:szCs w:val="32"/>
        </w:rPr>
        <w:t>》</w:t>
      </w:r>
      <w:r>
        <w:rPr>
          <w:rFonts w:hint="eastAsia" w:ascii="仿宋_GB2312" w:hAnsi="宋体" w:eastAsia="仿宋_GB2312" w:cs="仿宋_GB2312"/>
          <w:color w:val="000000"/>
          <w:kern w:val="0"/>
          <w:sz w:val="31"/>
          <w:szCs w:val="31"/>
          <w:lang w:val="en-US" w:eastAsia="zh-CN" w:bidi="ar"/>
        </w:rPr>
        <w:t>进行动态调整。</w:t>
      </w:r>
    </w:p>
    <w:p w14:paraId="5EED0527">
      <w:pPr>
        <w:keepNext w:val="0"/>
        <w:keepLines w:val="0"/>
        <w:pageBreakBefore w:val="0"/>
        <w:tabs>
          <w:tab w:val="left" w:pos="0"/>
        </w:tabs>
        <w:kinsoku/>
        <w:wordWrap/>
        <w:overflowPunct/>
        <w:topLinePunct w:val="0"/>
        <w:bidi w:val="0"/>
        <w:snapToGrid/>
        <w:spacing w:line="600" w:lineRule="exact"/>
        <w:jc w:val="both"/>
        <w:textAlignment w:val="auto"/>
        <w:rPr>
          <w:rFonts w:hint="eastAsia" w:ascii="Times New Roman" w:hAnsi="Times New Roman" w:eastAsia="仿宋_GB2312" w:cs="Times New Roman"/>
          <w:color w:val="000000"/>
          <w:sz w:val="32"/>
          <w:szCs w:val="32"/>
          <w:lang w:eastAsia="zh-CN"/>
        </w:rPr>
      </w:pPr>
      <w:r>
        <w:rPr>
          <w:rFonts w:hint="eastAsia" w:eastAsia="黑体" w:cs="Times New Roman"/>
          <w:color w:val="000000"/>
          <w:sz w:val="32"/>
          <w:szCs w:val="32"/>
          <w:lang w:val="en-US" w:eastAsia="zh-CN"/>
        </w:rPr>
        <w:t xml:space="preserve">    </w:t>
      </w:r>
      <w:r>
        <w:rPr>
          <w:rFonts w:hint="eastAsia" w:ascii="Times New Roman" w:hAnsi="Times New Roman" w:eastAsia="黑体" w:cs="Times New Roman"/>
          <w:color w:val="000000"/>
          <w:sz w:val="32"/>
          <w:szCs w:val="32"/>
        </w:rPr>
        <w:t>第二十</w:t>
      </w:r>
      <w:r>
        <w:rPr>
          <w:rFonts w:hint="eastAsia" w:eastAsia="黑体" w:cs="Times New Roman"/>
          <w:color w:val="000000"/>
          <w:sz w:val="32"/>
          <w:szCs w:val="32"/>
          <w:lang w:eastAsia="zh-CN"/>
        </w:rPr>
        <w:t>六</w:t>
      </w:r>
      <w:r>
        <w:rPr>
          <w:rFonts w:hint="eastAsia" w:ascii="Times New Roman" w:hAnsi="Times New Roman" w:eastAsia="黑体" w:cs="Times New Roman"/>
          <w:color w:val="000000"/>
          <w:sz w:val="32"/>
          <w:szCs w:val="32"/>
        </w:rPr>
        <w:t>条</w:t>
      </w:r>
      <w:r>
        <w:rPr>
          <w:rFonts w:hint="eastAsia"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lang w:eastAsia="zh-CN"/>
        </w:rPr>
        <w:t>广东中心根据本办法第二十</w:t>
      </w:r>
      <w:r>
        <w:rPr>
          <w:rFonts w:hint="eastAsia" w:eastAsia="仿宋_GB2312" w:cs="Times New Roman"/>
          <w:color w:val="000000"/>
          <w:sz w:val="32"/>
          <w:szCs w:val="32"/>
          <w:lang w:eastAsia="zh-CN"/>
        </w:rPr>
        <w:t>四</w:t>
      </w:r>
      <w:r>
        <w:rPr>
          <w:rFonts w:hint="eastAsia" w:ascii="Times New Roman" w:hAnsi="Times New Roman" w:eastAsia="仿宋_GB2312" w:cs="Times New Roman"/>
          <w:color w:val="000000"/>
          <w:sz w:val="32"/>
          <w:szCs w:val="32"/>
          <w:lang w:eastAsia="zh-CN"/>
        </w:rPr>
        <w:t>条和第二十</w:t>
      </w:r>
      <w:r>
        <w:rPr>
          <w:rFonts w:hint="eastAsia" w:eastAsia="仿宋_GB2312" w:cs="Times New Roman"/>
          <w:color w:val="000000"/>
          <w:sz w:val="32"/>
          <w:szCs w:val="32"/>
          <w:lang w:eastAsia="zh-CN"/>
        </w:rPr>
        <w:t>五</w:t>
      </w:r>
      <w:r>
        <w:rPr>
          <w:rFonts w:hint="eastAsia" w:ascii="Times New Roman" w:hAnsi="Times New Roman" w:eastAsia="仿宋_GB2312" w:cs="Times New Roman"/>
          <w:color w:val="000000"/>
          <w:sz w:val="32"/>
          <w:szCs w:val="32"/>
          <w:lang w:eastAsia="zh-CN"/>
        </w:rPr>
        <w:t>条的规定对代理机构进行动态管理，对不符合</w:t>
      </w:r>
      <w:r>
        <w:rPr>
          <w:rFonts w:hint="eastAsia" w:eastAsia="仿宋_GB2312" w:cs="Times New Roman"/>
          <w:color w:val="000000"/>
          <w:sz w:val="32"/>
          <w:szCs w:val="32"/>
          <w:lang w:eastAsia="zh-CN"/>
        </w:rPr>
        <w:t>代理机构注册条件</w:t>
      </w:r>
      <w:r>
        <w:rPr>
          <w:rFonts w:hint="eastAsia" w:ascii="Times New Roman" w:hAnsi="Times New Roman" w:eastAsia="仿宋_GB2312" w:cs="Times New Roman"/>
          <w:color w:val="000000"/>
          <w:sz w:val="32"/>
          <w:szCs w:val="32"/>
          <w:lang w:eastAsia="zh-CN"/>
        </w:rPr>
        <w:t>的代理机构</w:t>
      </w:r>
      <w:r>
        <w:rPr>
          <w:rFonts w:hint="eastAsia" w:eastAsia="仿宋_GB2312" w:cs="Times New Roman"/>
          <w:color w:val="000000"/>
          <w:sz w:val="32"/>
          <w:szCs w:val="32"/>
          <w:lang w:eastAsia="zh-CN"/>
        </w:rPr>
        <w:t>取消注册</w:t>
      </w:r>
      <w:r>
        <w:rPr>
          <w:rFonts w:hint="eastAsia" w:ascii="Times New Roman" w:hAnsi="Times New Roman" w:eastAsia="仿宋_GB2312" w:cs="Times New Roman"/>
          <w:color w:val="000000"/>
          <w:sz w:val="32"/>
          <w:szCs w:val="32"/>
          <w:lang w:eastAsia="zh-CN"/>
        </w:rPr>
        <w:t>资格。</w:t>
      </w:r>
    </w:p>
    <w:p w14:paraId="2B500A47">
      <w:pPr>
        <w:keepNext w:val="0"/>
        <w:keepLines w:val="0"/>
        <w:pageBreakBefore w:val="0"/>
        <w:tabs>
          <w:tab w:val="left" w:pos="0"/>
        </w:tabs>
        <w:kinsoku/>
        <w:wordWrap/>
        <w:overflowPunct/>
        <w:topLinePunct w:val="0"/>
        <w:bidi w:val="0"/>
        <w:snapToGrid/>
        <w:spacing w:line="600" w:lineRule="exact"/>
        <w:jc w:val="center"/>
        <w:textAlignment w:val="auto"/>
        <w:rPr>
          <w:rFonts w:hint="eastAsia" w:ascii="Times New Roman" w:hAnsi="Times New Roman" w:eastAsia="黑体"/>
          <w:color w:val="000000"/>
          <w:sz w:val="32"/>
          <w:szCs w:val="32"/>
        </w:rPr>
      </w:pPr>
    </w:p>
    <w:p w14:paraId="41985462">
      <w:pPr>
        <w:keepNext w:val="0"/>
        <w:keepLines w:val="0"/>
        <w:pageBreakBefore w:val="0"/>
        <w:tabs>
          <w:tab w:val="left" w:pos="0"/>
        </w:tabs>
        <w:kinsoku/>
        <w:wordWrap/>
        <w:overflowPunct/>
        <w:topLinePunct w:val="0"/>
        <w:bidi w:val="0"/>
        <w:snapToGrid/>
        <w:spacing w:line="600" w:lineRule="exact"/>
        <w:jc w:val="center"/>
        <w:textAlignment w:val="auto"/>
        <w:rPr>
          <w:rFonts w:hint="eastAsia" w:ascii="Times New Roman" w:hAnsi="Times New Roman" w:eastAsia="仿宋_GB2312"/>
          <w:color w:val="000000"/>
          <w:sz w:val="32"/>
          <w:szCs w:val="32"/>
        </w:rPr>
      </w:pPr>
      <w:r>
        <w:rPr>
          <w:rFonts w:hint="eastAsia" w:ascii="Times New Roman" w:hAnsi="Times New Roman" w:eastAsia="黑体"/>
          <w:color w:val="000000"/>
          <w:sz w:val="32"/>
          <w:szCs w:val="32"/>
        </w:rPr>
        <w:t>第</w:t>
      </w:r>
      <w:r>
        <w:rPr>
          <w:rFonts w:hint="eastAsia" w:ascii="Times New Roman" w:hAnsi="Times New Roman" w:eastAsia="黑体"/>
          <w:color w:val="000000"/>
          <w:sz w:val="32"/>
          <w:szCs w:val="32"/>
          <w:lang w:eastAsia="zh-CN"/>
        </w:rPr>
        <w:t>五</w:t>
      </w:r>
      <w:r>
        <w:rPr>
          <w:rFonts w:hint="eastAsia" w:ascii="Times New Roman" w:hAnsi="Times New Roman" w:eastAsia="黑体"/>
          <w:color w:val="000000"/>
          <w:sz w:val="32"/>
          <w:szCs w:val="32"/>
        </w:rPr>
        <w:t>章 代理机构管理</w:t>
      </w:r>
    </w:p>
    <w:p w14:paraId="7F03CA7D">
      <w:pPr>
        <w:keepNext w:val="0"/>
        <w:keepLines w:val="0"/>
        <w:pageBreakBefore w:val="0"/>
        <w:kinsoku/>
        <w:wordWrap/>
        <w:overflowPunct/>
        <w:topLinePunct w:val="0"/>
        <w:bidi w:val="0"/>
        <w:snapToGrid/>
        <w:spacing w:line="600" w:lineRule="exact"/>
        <w:ind w:firstLine="636" w:firstLineChars="199"/>
        <w:textAlignment w:val="auto"/>
        <w:rPr>
          <w:rFonts w:hint="eastAsia" w:ascii="Times New Roman" w:hAnsi="Times New Roman" w:eastAsia="黑体"/>
          <w:color w:val="000000"/>
          <w:sz w:val="32"/>
          <w:szCs w:val="32"/>
        </w:rPr>
      </w:pPr>
      <w:r>
        <w:rPr>
          <w:rFonts w:hint="eastAsia" w:ascii="Times New Roman" w:hAnsi="Times New Roman" w:eastAsia="黑体"/>
          <w:sz w:val="32"/>
          <w:szCs w:val="32"/>
        </w:rPr>
        <w:t>第</w:t>
      </w:r>
      <w:r>
        <w:rPr>
          <w:rFonts w:hint="eastAsia" w:ascii="Times New Roman" w:hAnsi="Times New Roman" w:eastAsia="黑体"/>
          <w:sz w:val="32"/>
          <w:szCs w:val="32"/>
          <w:lang w:eastAsia="zh-CN"/>
        </w:rPr>
        <w:t>二十</w:t>
      </w:r>
      <w:r>
        <w:rPr>
          <w:rFonts w:hint="eastAsia" w:eastAsia="黑体"/>
          <w:sz w:val="32"/>
          <w:szCs w:val="32"/>
          <w:lang w:eastAsia="zh-CN"/>
        </w:rPr>
        <w:t>七</w:t>
      </w:r>
      <w:r>
        <w:rPr>
          <w:rFonts w:hint="eastAsia" w:ascii="Times New Roman" w:hAnsi="Times New Roman" w:eastAsia="黑体"/>
          <w:sz w:val="32"/>
          <w:szCs w:val="32"/>
        </w:rPr>
        <w:t xml:space="preserve">条 </w:t>
      </w:r>
      <w:r>
        <w:rPr>
          <w:rFonts w:hint="eastAsia" w:ascii="Times New Roman" w:hAnsi="Times New Roman" w:eastAsia="仿宋_GB2312"/>
          <w:sz w:val="32"/>
          <w:szCs w:val="32"/>
        </w:rPr>
        <w:t>广东中心按照国家知识产权局关于专利申请预审的相关规定，规范</w:t>
      </w:r>
      <w:r>
        <w:rPr>
          <w:rFonts w:hint="eastAsia" w:ascii="Times New Roman" w:hAnsi="Times New Roman" w:eastAsia="仿宋_GB2312"/>
          <w:sz w:val="32"/>
          <w:szCs w:val="32"/>
          <w:lang w:eastAsia="zh-CN"/>
        </w:rPr>
        <w:t>注册代理机构</w:t>
      </w:r>
      <w:r>
        <w:rPr>
          <w:rFonts w:hint="eastAsia" w:ascii="Times New Roman" w:hAnsi="Times New Roman" w:eastAsia="仿宋_GB2312"/>
          <w:sz w:val="32"/>
          <w:szCs w:val="32"/>
        </w:rPr>
        <w:t>专利预审服务的行为，对不遵守规范的</w:t>
      </w:r>
      <w:r>
        <w:rPr>
          <w:rFonts w:hint="eastAsia" w:ascii="Times New Roman" w:hAnsi="Times New Roman" w:eastAsia="仿宋_GB2312"/>
          <w:sz w:val="32"/>
          <w:szCs w:val="32"/>
          <w:lang w:eastAsia="zh-CN"/>
        </w:rPr>
        <w:t>注册代理机构</w:t>
      </w:r>
      <w:r>
        <w:rPr>
          <w:rFonts w:hint="eastAsia" w:ascii="Times New Roman" w:hAnsi="Times New Roman" w:eastAsia="仿宋_GB2312"/>
          <w:sz w:val="32"/>
          <w:szCs w:val="32"/>
        </w:rPr>
        <w:t>给予暂停</w:t>
      </w:r>
      <w:r>
        <w:rPr>
          <w:rFonts w:hint="eastAsia" w:ascii="Times New Roman" w:hAnsi="Times New Roman" w:eastAsia="仿宋_GB2312"/>
          <w:sz w:val="32"/>
          <w:szCs w:val="32"/>
          <w:lang w:eastAsia="zh-CN"/>
        </w:rPr>
        <w:t>预审</w:t>
      </w:r>
      <w:r>
        <w:rPr>
          <w:rFonts w:hint="eastAsia" w:ascii="Times New Roman" w:hAnsi="Times New Roman" w:eastAsia="仿宋_GB2312"/>
          <w:sz w:val="32"/>
          <w:szCs w:val="32"/>
        </w:rPr>
        <w:t>服务</w:t>
      </w:r>
      <w:r>
        <w:rPr>
          <w:rFonts w:hint="eastAsia" w:ascii="Times New Roman" w:hAnsi="Times New Roman" w:eastAsia="仿宋_GB2312"/>
          <w:sz w:val="32"/>
          <w:szCs w:val="32"/>
          <w:lang w:eastAsia="zh-CN"/>
        </w:rPr>
        <w:t>、取消注册资格</w:t>
      </w:r>
      <w:r>
        <w:rPr>
          <w:rFonts w:hint="eastAsia" w:eastAsia="仿宋_GB2312"/>
          <w:sz w:val="32"/>
          <w:szCs w:val="32"/>
          <w:lang w:eastAsia="zh-CN"/>
        </w:rPr>
        <w:t>或</w:t>
      </w:r>
      <w:r>
        <w:rPr>
          <w:rFonts w:hint="eastAsia" w:ascii="Times New Roman" w:hAnsi="Times New Roman" w:eastAsia="仿宋_GB2312"/>
          <w:sz w:val="32"/>
          <w:szCs w:val="32"/>
        </w:rPr>
        <w:t>停止</w:t>
      </w:r>
      <w:r>
        <w:rPr>
          <w:rFonts w:hint="eastAsia" w:ascii="Times New Roman" w:hAnsi="Times New Roman" w:eastAsia="仿宋_GB2312"/>
          <w:sz w:val="32"/>
          <w:szCs w:val="32"/>
          <w:lang w:eastAsia="zh-CN"/>
        </w:rPr>
        <w:t>预审</w:t>
      </w:r>
      <w:r>
        <w:rPr>
          <w:rFonts w:hint="eastAsia" w:ascii="Times New Roman" w:hAnsi="Times New Roman" w:eastAsia="仿宋_GB2312"/>
          <w:sz w:val="32"/>
          <w:szCs w:val="32"/>
        </w:rPr>
        <w:t>服务等处理措施。</w:t>
      </w:r>
    </w:p>
    <w:p w14:paraId="0A66FB81">
      <w:pPr>
        <w:keepNext w:val="0"/>
        <w:keepLines w:val="0"/>
        <w:pageBreakBefore w:val="0"/>
        <w:tabs>
          <w:tab w:val="left" w:pos="0"/>
        </w:tabs>
        <w:kinsoku/>
        <w:wordWrap/>
        <w:overflowPunct/>
        <w:topLinePunct w:val="0"/>
        <w:bidi w:val="0"/>
        <w:snapToGrid/>
        <w:spacing w:line="60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黑体"/>
          <w:color w:val="000000"/>
          <w:sz w:val="32"/>
          <w:szCs w:val="32"/>
        </w:rPr>
        <w:t>第二十</w:t>
      </w:r>
      <w:r>
        <w:rPr>
          <w:rFonts w:hint="eastAsia" w:eastAsia="黑体"/>
          <w:color w:val="000000"/>
          <w:sz w:val="32"/>
          <w:szCs w:val="32"/>
          <w:lang w:eastAsia="zh-CN"/>
        </w:rPr>
        <w:t>八</w:t>
      </w:r>
      <w:r>
        <w:rPr>
          <w:rFonts w:hint="eastAsia" w:ascii="Times New Roman" w:hAnsi="Times New Roman" w:eastAsia="黑体"/>
          <w:color w:val="000000"/>
          <w:sz w:val="32"/>
          <w:szCs w:val="32"/>
        </w:rPr>
        <w:t xml:space="preserve">条 </w:t>
      </w:r>
      <w:r>
        <w:rPr>
          <w:rFonts w:hint="eastAsia" w:ascii="Times New Roman" w:hAnsi="Times New Roman" w:eastAsia="仿宋_GB2312"/>
          <w:color w:val="000000"/>
          <w:sz w:val="32"/>
          <w:szCs w:val="32"/>
        </w:rPr>
        <w:t>代理机构存在以下情形之一的，暂停在广东中心专利预审代理服务半年以上：</w:t>
      </w:r>
    </w:p>
    <w:p w14:paraId="45ABF29F">
      <w:pPr>
        <w:keepNext w:val="0"/>
        <w:keepLines w:val="0"/>
        <w:pageBreakBefore w:val="0"/>
        <w:tabs>
          <w:tab w:val="left" w:pos="9496"/>
        </w:tabs>
        <w:kinsoku/>
        <w:wordWrap/>
        <w:overflowPunct/>
        <w:topLinePunct w:val="0"/>
        <w:bidi w:val="0"/>
        <w:snapToGrid/>
        <w:spacing w:line="600" w:lineRule="exact"/>
        <w:ind w:firstLine="640"/>
        <w:textAlignment w:val="auto"/>
        <w:rPr>
          <w:rFonts w:ascii="Times New Roman" w:hAnsi="Times New Roman" w:eastAsia="仿宋_GB2312"/>
          <w:color w:val="000000"/>
          <w:sz w:val="32"/>
          <w:szCs w:val="32"/>
          <w:u w:val="single"/>
        </w:rPr>
      </w:pPr>
      <w:r>
        <w:rPr>
          <w:rFonts w:hint="eastAsia" w:ascii="Times New Roman" w:hAnsi="Times New Roman" w:eastAsia="仿宋_GB2312"/>
          <w:color w:val="000000"/>
          <w:sz w:val="32"/>
          <w:szCs w:val="32"/>
        </w:rPr>
        <w:t>（一）一年内代理的专利申请预审不合格比例超过</w:t>
      </w:r>
      <w:r>
        <w:rPr>
          <w:rFonts w:ascii="Times New Roman" w:hAnsi="Times New Roman" w:eastAsia="仿宋_GB2312"/>
          <w:color w:val="000000"/>
          <w:sz w:val="32"/>
          <w:szCs w:val="32"/>
        </w:rPr>
        <w:t>50%</w:t>
      </w:r>
      <w:r>
        <w:rPr>
          <w:rFonts w:hint="eastAsia" w:ascii="Times New Roman" w:hAnsi="Times New Roman" w:eastAsia="仿宋_GB2312"/>
          <w:color w:val="000000"/>
          <w:sz w:val="32"/>
          <w:szCs w:val="32"/>
        </w:rPr>
        <w:t>的；</w:t>
      </w:r>
    </w:p>
    <w:p w14:paraId="69480385">
      <w:pPr>
        <w:keepNext w:val="0"/>
        <w:keepLines w:val="0"/>
        <w:pageBreakBefore w:val="0"/>
        <w:tabs>
          <w:tab w:val="left" w:pos="9496"/>
        </w:tabs>
        <w:kinsoku/>
        <w:wordWrap/>
        <w:overflowPunct/>
        <w:topLinePunct w:val="0"/>
        <w:bidi w:val="0"/>
        <w:snapToGrid/>
        <w:spacing w:line="600" w:lineRule="exact"/>
        <w:ind w:firstLine="64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（二）一年内代理的专利申请预审案件有国家知识产权局认定为非正常专利申请且申诉未通过的；</w:t>
      </w:r>
    </w:p>
    <w:p w14:paraId="2D239BAE">
      <w:pPr>
        <w:keepNext w:val="0"/>
        <w:keepLines w:val="0"/>
        <w:pageBreakBefore w:val="0"/>
        <w:tabs>
          <w:tab w:val="left" w:pos="9496"/>
        </w:tabs>
        <w:kinsoku/>
        <w:wordWrap/>
        <w:overflowPunct/>
        <w:topLinePunct w:val="0"/>
        <w:bidi w:val="0"/>
        <w:snapToGrid/>
        <w:spacing w:line="600" w:lineRule="exact"/>
        <w:ind w:firstLine="640"/>
        <w:textAlignment w:val="auto"/>
        <w:rPr>
          <w:rFonts w:hint="eastAsia" w:ascii="Times New Roman" w:hAnsi="Times New Roman" w:eastAsia="仿宋_GB2312"/>
          <w:color w:val="000000"/>
          <w:sz w:val="32"/>
          <w:szCs w:val="32"/>
        </w:rPr>
      </w:pPr>
      <w:r>
        <w:rPr>
          <w:rFonts w:hint="eastAsia" w:ascii="Times New Roman" w:hAnsi="Times New Roman" w:eastAsia="仿宋_GB2312"/>
          <w:sz w:val="32"/>
          <w:szCs w:val="32"/>
          <w:lang w:eastAsia="zh-CN"/>
        </w:rPr>
        <w:t>（三）代理的专利申请预审请求不以保护创新为目的；</w:t>
      </w:r>
    </w:p>
    <w:p w14:paraId="5DBE99E3">
      <w:pPr>
        <w:keepNext w:val="0"/>
        <w:keepLines w:val="0"/>
        <w:pageBreakBefore w:val="0"/>
        <w:tabs>
          <w:tab w:val="left" w:pos="9496"/>
        </w:tabs>
        <w:kinsoku/>
        <w:wordWrap/>
        <w:overflowPunct/>
        <w:topLinePunct w:val="0"/>
        <w:bidi w:val="0"/>
        <w:snapToGrid/>
        <w:spacing w:line="60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olor w:val="000000"/>
          <w:sz w:val="32"/>
          <w:szCs w:val="32"/>
          <w:lang w:eastAsia="zh-CN"/>
        </w:rPr>
        <w:t>（四）</w:t>
      </w:r>
      <w:r>
        <w:rPr>
          <w:rFonts w:hint="eastAsia" w:ascii="Times New Roman" w:hAnsi="Times New Roman" w:eastAsia="仿宋_GB2312" w:cs="Times New Roman"/>
          <w:sz w:val="32"/>
          <w:szCs w:val="32"/>
          <w:lang w:val="en-US" w:eastAsia="zh-CN"/>
        </w:rPr>
        <w:t>提交伪造、编造或变造的</w:t>
      </w:r>
      <w:r>
        <w:rPr>
          <w:rFonts w:hint="eastAsia" w:eastAsia="仿宋_GB2312" w:cs="Times New Roman"/>
          <w:sz w:val="32"/>
          <w:szCs w:val="32"/>
          <w:lang w:val="en-US" w:eastAsia="zh-CN"/>
        </w:rPr>
        <w:t>虚假材料，包括注册申请信息填写与真实信息不符，提交虚假的生产经营研发证明材料</w:t>
      </w:r>
      <w:r>
        <w:rPr>
          <w:rFonts w:hint="eastAsia" w:ascii="Times New Roman" w:hAnsi="Times New Roman" w:eastAsia="仿宋_GB2312" w:cs="Times New Roman"/>
          <w:sz w:val="32"/>
          <w:szCs w:val="32"/>
          <w:lang w:val="en-US" w:eastAsia="zh-CN"/>
        </w:rPr>
        <w:t>；</w:t>
      </w:r>
    </w:p>
    <w:p w14:paraId="6664D55B">
      <w:pPr>
        <w:keepNext w:val="0"/>
        <w:keepLines w:val="0"/>
        <w:pageBreakBefore w:val="0"/>
        <w:tabs>
          <w:tab w:val="left" w:pos="9496"/>
        </w:tabs>
        <w:kinsoku/>
        <w:wordWrap/>
        <w:overflowPunct/>
        <w:topLinePunct w:val="0"/>
        <w:bidi w:val="0"/>
        <w:snapToGrid/>
        <w:spacing w:line="60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（五）受到行业协会训诫、警告等自律惩戒的；</w:t>
      </w:r>
    </w:p>
    <w:p w14:paraId="1CDF3C5D">
      <w:pPr>
        <w:keepNext w:val="0"/>
        <w:keepLines w:val="0"/>
        <w:pageBreakBefore w:val="0"/>
        <w:tabs>
          <w:tab w:val="left" w:pos="9496"/>
        </w:tabs>
        <w:kinsoku/>
        <w:wordWrap/>
        <w:overflowPunct/>
        <w:topLinePunct w:val="0"/>
        <w:bidi w:val="0"/>
        <w:snapToGrid/>
        <w:spacing w:line="60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（六）</w:t>
      </w:r>
      <w:r>
        <w:rPr>
          <w:rFonts w:hint="eastAsia" w:eastAsia="仿宋_GB2312" w:cs="Times New Roman"/>
          <w:sz w:val="32"/>
          <w:szCs w:val="32"/>
          <w:lang w:val="en-US" w:eastAsia="zh-CN"/>
        </w:rPr>
        <w:t>列入</w:t>
      </w:r>
      <w:r>
        <w:rPr>
          <w:rFonts w:hint="eastAsia" w:ascii="Times New Roman" w:hAnsi="Times New Roman" w:eastAsia="仿宋_GB2312"/>
          <w:color w:val="000000"/>
          <w:sz w:val="32"/>
          <w:szCs w:val="32"/>
        </w:rPr>
        <w:t>经营异常名录</w:t>
      </w:r>
      <w:r>
        <w:rPr>
          <w:rFonts w:hint="eastAsia" w:eastAsia="仿宋_GB2312"/>
          <w:color w:val="000000"/>
          <w:sz w:val="32"/>
          <w:szCs w:val="32"/>
          <w:lang w:eastAsia="zh-CN"/>
        </w:rPr>
        <w:t>的</w:t>
      </w:r>
      <w:r>
        <w:rPr>
          <w:rFonts w:hint="eastAsia" w:ascii="Times New Roman" w:hAnsi="Times New Roman" w:eastAsia="仿宋_GB2312" w:cs="Times New Roman"/>
          <w:sz w:val="32"/>
          <w:szCs w:val="32"/>
          <w:lang w:val="en-US" w:eastAsia="zh-CN"/>
        </w:rPr>
        <w:t>；</w:t>
      </w:r>
    </w:p>
    <w:p w14:paraId="7EDF5626">
      <w:pPr>
        <w:keepNext w:val="0"/>
        <w:keepLines w:val="0"/>
        <w:pageBreakBefore w:val="0"/>
        <w:tabs>
          <w:tab w:val="left" w:pos="9496"/>
        </w:tabs>
        <w:kinsoku/>
        <w:wordWrap/>
        <w:overflowPunct/>
        <w:topLinePunct w:val="0"/>
        <w:bidi w:val="0"/>
        <w:snapToGrid/>
        <w:spacing w:line="600" w:lineRule="exact"/>
        <w:ind w:firstLine="64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七</w:t>
      </w:r>
      <w:r>
        <w:rPr>
          <w:rFonts w:hint="eastAsia" w:ascii="Times New Roman" w:hAnsi="Times New Roman" w:eastAsia="仿宋_GB2312"/>
          <w:color w:val="000000"/>
          <w:sz w:val="32"/>
          <w:szCs w:val="32"/>
        </w:rPr>
        <w:t>）干扰或不配合专利申请预审相关工作的。</w:t>
      </w:r>
    </w:p>
    <w:p w14:paraId="6842B713">
      <w:pPr>
        <w:keepNext w:val="0"/>
        <w:keepLines w:val="0"/>
        <w:pageBreakBefore w:val="0"/>
        <w:tabs>
          <w:tab w:val="left" w:pos="9496"/>
        </w:tabs>
        <w:kinsoku/>
        <w:wordWrap/>
        <w:overflowPunct/>
        <w:topLinePunct w:val="0"/>
        <w:bidi w:val="0"/>
        <w:snapToGrid/>
        <w:spacing w:line="600" w:lineRule="exact"/>
        <w:ind w:firstLine="64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黑体"/>
          <w:color w:val="000000"/>
          <w:sz w:val="32"/>
          <w:szCs w:val="32"/>
        </w:rPr>
        <w:t>第二十</w:t>
      </w:r>
      <w:r>
        <w:rPr>
          <w:rFonts w:hint="eastAsia" w:eastAsia="黑体"/>
          <w:color w:val="000000"/>
          <w:sz w:val="32"/>
          <w:szCs w:val="32"/>
          <w:lang w:eastAsia="zh-CN"/>
        </w:rPr>
        <w:t>九</w:t>
      </w:r>
      <w:r>
        <w:rPr>
          <w:rFonts w:hint="eastAsia" w:ascii="Times New Roman" w:hAnsi="Times New Roman" w:eastAsia="黑体"/>
          <w:color w:val="000000"/>
          <w:sz w:val="32"/>
          <w:szCs w:val="32"/>
        </w:rPr>
        <w:t xml:space="preserve">条 </w:t>
      </w:r>
      <w:r>
        <w:rPr>
          <w:rFonts w:hint="eastAsia" w:ascii="Times New Roman" w:hAnsi="Times New Roman" w:eastAsia="仿宋_GB2312" w:cs="Times New Roman"/>
          <w:color w:val="000000"/>
          <w:sz w:val="32"/>
          <w:szCs w:val="32"/>
          <w:lang w:val="en-US" w:eastAsia="zh-CN"/>
        </w:rPr>
        <w:t>代理机构存在以下情形之一，取消注册资格，且在三年内不再受理注册申请：</w:t>
      </w:r>
    </w:p>
    <w:p w14:paraId="734EB63A">
      <w:pPr>
        <w:keepNext w:val="0"/>
        <w:keepLines w:val="0"/>
        <w:pageBreakBefore w:val="0"/>
        <w:tabs>
          <w:tab w:val="left" w:pos="9496"/>
        </w:tabs>
        <w:kinsoku/>
        <w:wordWrap/>
        <w:overflowPunct/>
        <w:topLinePunct w:val="0"/>
        <w:bidi w:val="0"/>
        <w:snapToGrid/>
        <w:spacing w:line="600" w:lineRule="exact"/>
        <w:ind w:firstLine="64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（一）一年内代理的专利申请预审不合格比例超过</w:t>
      </w:r>
      <w:r>
        <w:rPr>
          <w:rFonts w:hint="eastAsia" w:ascii="Times New Roman" w:hAnsi="Times New Roman" w:eastAsia="仿宋_GB2312" w:cs="Times New Roman"/>
          <w:color w:val="000000"/>
          <w:sz w:val="32"/>
          <w:szCs w:val="32"/>
          <w:lang w:val="en-US" w:eastAsia="zh-CN"/>
        </w:rPr>
        <w:t>7</w:t>
      </w:r>
      <w:r>
        <w:rPr>
          <w:rFonts w:hint="eastAsia" w:ascii="Times New Roman" w:hAnsi="Times New Roman" w:eastAsia="仿宋_GB2312" w:cs="Times New Roman"/>
          <w:color w:val="000000"/>
          <w:sz w:val="32"/>
          <w:szCs w:val="32"/>
        </w:rPr>
        <w:t>0%的；</w:t>
      </w:r>
    </w:p>
    <w:p w14:paraId="1F2D8E51">
      <w:pPr>
        <w:keepNext w:val="0"/>
        <w:keepLines w:val="0"/>
        <w:pageBreakBefore w:val="0"/>
        <w:tabs>
          <w:tab w:val="left" w:pos="9496"/>
        </w:tabs>
        <w:kinsoku/>
        <w:wordWrap/>
        <w:overflowPunct/>
        <w:topLinePunct w:val="0"/>
        <w:bidi w:val="0"/>
        <w:snapToGrid/>
        <w:spacing w:line="600" w:lineRule="exact"/>
        <w:ind w:firstLine="64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（二）一年内代理的专利申请预审案件有</w:t>
      </w:r>
      <w:r>
        <w:rPr>
          <w:rFonts w:hint="eastAsia" w:ascii="Times New Roman" w:hAnsi="Times New Roman" w:eastAsia="仿宋_GB2312" w:cs="Times New Roman"/>
          <w:color w:val="000000"/>
          <w:sz w:val="32"/>
          <w:szCs w:val="32"/>
          <w:lang w:val="en-US" w:eastAsia="zh-CN"/>
        </w:rPr>
        <w:t>2件以上被</w:t>
      </w:r>
      <w:r>
        <w:rPr>
          <w:rFonts w:hint="eastAsia" w:ascii="Times New Roman" w:hAnsi="Times New Roman" w:eastAsia="仿宋_GB2312" w:cs="Times New Roman"/>
          <w:color w:val="000000"/>
          <w:sz w:val="32"/>
          <w:szCs w:val="32"/>
        </w:rPr>
        <w:t>国家知识产权局认定为非正常专利申请且申诉未通过的；</w:t>
      </w:r>
    </w:p>
    <w:p w14:paraId="6DE93090">
      <w:pPr>
        <w:keepNext w:val="0"/>
        <w:keepLines w:val="0"/>
        <w:pageBreakBefore w:val="0"/>
        <w:tabs>
          <w:tab w:val="left" w:pos="9496"/>
        </w:tabs>
        <w:kinsoku/>
        <w:wordWrap/>
        <w:overflowPunct/>
        <w:topLinePunct w:val="0"/>
        <w:bidi w:val="0"/>
        <w:snapToGrid/>
        <w:spacing w:line="600" w:lineRule="exact"/>
        <w:ind w:firstLine="640"/>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（三）多次代理的专利申请预审请求不以保护创新为目的</w:t>
      </w:r>
      <w:r>
        <w:rPr>
          <w:rFonts w:hint="eastAsia" w:eastAsia="仿宋_GB2312" w:cs="Times New Roman"/>
          <w:color w:val="000000"/>
          <w:sz w:val="32"/>
          <w:szCs w:val="32"/>
          <w:lang w:eastAsia="zh-CN"/>
        </w:rPr>
        <w:t>；</w:t>
      </w:r>
    </w:p>
    <w:p w14:paraId="40F96C81">
      <w:pPr>
        <w:keepNext w:val="0"/>
        <w:keepLines w:val="0"/>
        <w:pageBreakBefore w:val="0"/>
        <w:tabs>
          <w:tab w:val="left" w:pos="9496"/>
        </w:tabs>
        <w:kinsoku/>
        <w:wordWrap/>
        <w:overflowPunct/>
        <w:topLinePunct w:val="0"/>
        <w:bidi w:val="0"/>
        <w:snapToGrid/>
        <w:spacing w:line="600" w:lineRule="exact"/>
        <w:ind w:firstLine="640"/>
        <w:textAlignment w:val="auto"/>
        <w:rPr>
          <w:rFonts w:hint="eastAsia" w:eastAsia="仿宋_GB2312" w:cs="Times New Roman"/>
          <w:color w:val="000000"/>
          <w:sz w:val="32"/>
          <w:szCs w:val="32"/>
          <w:lang w:eastAsia="zh-CN"/>
        </w:rPr>
      </w:pPr>
      <w:r>
        <w:rPr>
          <w:rFonts w:hint="eastAsia" w:eastAsia="仿宋_GB2312" w:cs="Times New Roman"/>
          <w:color w:val="000000"/>
          <w:sz w:val="32"/>
          <w:szCs w:val="32"/>
          <w:lang w:eastAsia="zh-CN"/>
        </w:rPr>
        <w:t>（四）</w:t>
      </w:r>
      <w:r>
        <w:rPr>
          <w:rFonts w:hint="eastAsia" w:eastAsia="仿宋_GB2312" w:cs="Times New Roman"/>
          <w:color w:val="000000"/>
          <w:sz w:val="32"/>
          <w:szCs w:val="32"/>
          <w:lang w:val="en-US" w:eastAsia="zh-CN"/>
        </w:rPr>
        <w:t>受到</w:t>
      </w:r>
      <w:r>
        <w:rPr>
          <w:rFonts w:hint="eastAsia" w:ascii="Times New Roman" w:hAnsi="Times New Roman" w:eastAsia="仿宋_GB2312" w:cs="Times New Roman"/>
          <w:color w:val="000000"/>
          <w:sz w:val="32"/>
          <w:szCs w:val="32"/>
          <w:lang w:val="en-US" w:eastAsia="zh-CN"/>
        </w:rPr>
        <w:t>各级专利行政管理部门处理或处罚的</w:t>
      </w:r>
      <w:r>
        <w:rPr>
          <w:rFonts w:hint="eastAsia" w:eastAsia="仿宋_GB2312" w:cs="Times New Roman"/>
          <w:color w:val="000000"/>
          <w:sz w:val="32"/>
          <w:szCs w:val="32"/>
          <w:lang w:val="en-US" w:eastAsia="zh-CN"/>
        </w:rPr>
        <w:t>，或受到行业协会通报批评及以上自律惩戒的；</w:t>
      </w:r>
    </w:p>
    <w:p w14:paraId="7540C6FF">
      <w:pPr>
        <w:keepNext w:val="0"/>
        <w:keepLines w:val="0"/>
        <w:pageBreakBefore w:val="0"/>
        <w:tabs>
          <w:tab w:val="left" w:pos="9496"/>
        </w:tabs>
        <w:kinsoku/>
        <w:wordWrap/>
        <w:overflowPunct/>
        <w:topLinePunct w:val="0"/>
        <w:bidi w:val="0"/>
        <w:snapToGrid/>
        <w:spacing w:line="600" w:lineRule="exact"/>
        <w:ind w:firstLine="64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（五）</w:t>
      </w:r>
      <w:r>
        <w:rPr>
          <w:rFonts w:hint="eastAsia" w:eastAsia="仿宋_GB2312" w:cs="Times New Roman"/>
          <w:color w:val="000000"/>
          <w:sz w:val="32"/>
          <w:szCs w:val="32"/>
          <w:lang w:eastAsia="zh-CN"/>
        </w:rPr>
        <w:t>多次</w:t>
      </w:r>
      <w:r>
        <w:rPr>
          <w:rFonts w:hint="eastAsia" w:ascii="Times New Roman" w:hAnsi="Times New Roman" w:eastAsia="仿宋_GB2312" w:cs="Times New Roman"/>
          <w:sz w:val="32"/>
          <w:szCs w:val="32"/>
          <w:lang w:val="en-US" w:eastAsia="zh-CN"/>
        </w:rPr>
        <w:t>提交伪造、编造或变造的</w:t>
      </w:r>
      <w:r>
        <w:rPr>
          <w:rFonts w:hint="eastAsia" w:eastAsia="仿宋_GB2312" w:cs="Times New Roman"/>
          <w:sz w:val="32"/>
          <w:szCs w:val="32"/>
          <w:lang w:val="en-US" w:eastAsia="zh-CN"/>
        </w:rPr>
        <w:t>虚假材料，包括注册申请信息填写与真实信息不符，提交虚假的生产经营研发证明材料；</w:t>
      </w:r>
    </w:p>
    <w:p w14:paraId="686CB253">
      <w:pPr>
        <w:keepNext w:val="0"/>
        <w:keepLines w:val="0"/>
        <w:pageBreakBefore w:val="0"/>
        <w:tabs>
          <w:tab w:val="left" w:pos="9496"/>
        </w:tabs>
        <w:kinsoku/>
        <w:wordWrap/>
        <w:overflowPunct/>
        <w:topLinePunct w:val="0"/>
        <w:bidi w:val="0"/>
        <w:snapToGrid/>
        <w:spacing w:line="600" w:lineRule="exact"/>
        <w:ind w:firstLine="64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w:t>
      </w:r>
      <w:r>
        <w:rPr>
          <w:rFonts w:hint="eastAsia" w:eastAsia="仿宋_GB2312" w:cs="Times New Roman"/>
          <w:color w:val="000000"/>
          <w:sz w:val="32"/>
          <w:szCs w:val="32"/>
          <w:lang w:val="en-US" w:eastAsia="zh-CN"/>
        </w:rPr>
        <w:t>六</w:t>
      </w:r>
      <w:r>
        <w:rPr>
          <w:rFonts w:hint="eastAsia" w:ascii="Times New Roman" w:hAnsi="Times New Roman" w:eastAsia="仿宋_GB2312" w:cs="Times New Roman"/>
          <w:color w:val="000000"/>
          <w:sz w:val="32"/>
          <w:szCs w:val="32"/>
          <w:lang w:val="en-US" w:eastAsia="zh-CN"/>
        </w:rPr>
        <w:t>）涉嫌其他违法违规行为。</w:t>
      </w:r>
    </w:p>
    <w:p w14:paraId="29B9540E">
      <w:pPr>
        <w:keepNext w:val="0"/>
        <w:keepLines w:val="0"/>
        <w:pageBreakBefore w:val="0"/>
        <w:tabs>
          <w:tab w:val="left" w:pos="18427"/>
        </w:tabs>
        <w:kinsoku/>
        <w:wordWrap/>
        <w:overflowPunct/>
        <w:topLinePunct w:val="0"/>
        <w:bidi w:val="0"/>
        <w:snapToGrid/>
        <w:spacing w:line="600" w:lineRule="exact"/>
        <w:ind w:firstLine="704" w:firstLineChars="220"/>
        <w:textAlignment w:val="auto"/>
        <w:rPr>
          <w:rFonts w:ascii="Times New Roman" w:hAnsi="Times New Roman" w:eastAsia="仿宋_GB2312"/>
          <w:color w:val="000000"/>
          <w:sz w:val="32"/>
          <w:szCs w:val="32"/>
        </w:rPr>
      </w:pPr>
      <w:r>
        <w:rPr>
          <w:rFonts w:hint="eastAsia" w:ascii="Times New Roman" w:hAnsi="Times New Roman" w:eastAsia="黑体"/>
          <w:color w:val="000000"/>
          <w:sz w:val="32"/>
          <w:szCs w:val="32"/>
        </w:rPr>
        <w:t>第</w:t>
      </w:r>
      <w:r>
        <w:rPr>
          <w:rFonts w:hint="eastAsia" w:eastAsia="黑体"/>
          <w:color w:val="000000"/>
          <w:sz w:val="32"/>
          <w:szCs w:val="32"/>
          <w:lang w:eastAsia="zh-CN"/>
        </w:rPr>
        <w:t>三十</w:t>
      </w:r>
      <w:r>
        <w:rPr>
          <w:rFonts w:hint="eastAsia" w:ascii="Times New Roman" w:hAnsi="Times New Roman" w:eastAsia="黑体"/>
          <w:color w:val="000000"/>
          <w:sz w:val="32"/>
          <w:szCs w:val="32"/>
        </w:rPr>
        <w:t xml:space="preserve">条 </w:t>
      </w:r>
      <w:r>
        <w:rPr>
          <w:rFonts w:hint="eastAsia" w:ascii="Times New Roman" w:hAnsi="Times New Roman" w:eastAsia="仿宋_GB2312"/>
          <w:color w:val="000000"/>
          <w:sz w:val="32"/>
          <w:szCs w:val="32"/>
        </w:rPr>
        <w:t>代理机构存在以下情形之一，停止在广东中心专利预审服务：</w:t>
      </w:r>
    </w:p>
    <w:p w14:paraId="0077F433">
      <w:pPr>
        <w:keepNext w:val="0"/>
        <w:keepLines w:val="0"/>
        <w:pageBreakBefore w:val="0"/>
        <w:tabs>
          <w:tab w:val="left" w:pos="0"/>
        </w:tabs>
        <w:kinsoku/>
        <w:wordWrap/>
        <w:overflowPunct/>
        <w:topLinePunct w:val="0"/>
        <w:bidi w:val="0"/>
        <w:snapToGrid/>
        <w:spacing w:line="60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（一）列入严重违法失信名单的；</w:t>
      </w:r>
    </w:p>
    <w:p w14:paraId="5BD1C204">
      <w:pPr>
        <w:keepNext w:val="0"/>
        <w:keepLines w:val="0"/>
        <w:pageBreakBefore w:val="0"/>
        <w:tabs>
          <w:tab w:val="left" w:pos="0"/>
        </w:tabs>
        <w:kinsoku/>
        <w:wordWrap/>
        <w:overflowPunct/>
        <w:topLinePunct w:val="0"/>
        <w:bidi w:val="0"/>
        <w:snapToGrid/>
        <w:spacing w:line="60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（二）存在非正常专利申请代理行为且情节较为恶劣的；</w:t>
      </w:r>
    </w:p>
    <w:p w14:paraId="5E50D3C0">
      <w:pPr>
        <w:keepNext w:val="0"/>
        <w:keepLines w:val="0"/>
        <w:pageBreakBefore w:val="0"/>
        <w:tabs>
          <w:tab w:val="left" w:pos="9496"/>
        </w:tabs>
        <w:kinsoku/>
        <w:wordWrap/>
        <w:overflowPunct/>
        <w:topLinePunct w:val="0"/>
        <w:bidi w:val="0"/>
        <w:snapToGrid/>
        <w:spacing w:line="600" w:lineRule="exact"/>
        <w:ind w:firstLine="640"/>
        <w:textAlignment w:val="auto"/>
        <w:rPr>
          <w:rFonts w:hint="eastAsia" w:ascii="Times New Roman" w:hAnsi="Times New Roman" w:eastAsia="仿宋_GB2312"/>
          <w:color w:val="000000"/>
          <w:sz w:val="32"/>
          <w:szCs w:val="32"/>
        </w:rPr>
      </w:pPr>
      <w:r>
        <w:rPr>
          <w:rFonts w:hint="eastAsia" w:ascii="Times New Roman" w:hAnsi="Times New Roman" w:eastAsia="仿宋_GB2312" w:cs="Times New Roman"/>
          <w:color w:val="000000"/>
          <w:sz w:val="32"/>
          <w:szCs w:val="32"/>
        </w:rPr>
        <w:t>（三）代理向</w:t>
      </w:r>
      <w:r>
        <w:rPr>
          <w:rFonts w:hint="eastAsia" w:ascii="Times New Roman" w:hAnsi="Times New Roman" w:eastAsia="仿宋_GB2312"/>
          <w:color w:val="000000"/>
          <w:sz w:val="32"/>
          <w:szCs w:val="32"/>
        </w:rPr>
        <w:t>广东中心重复提交被国家知识产权局或国家级知识产权保护中心受理过的申请（含实质相同或高度相似的申请）的；</w:t>
      </w:r>
    </w:p>
    <w:p w14:paraId="3C691864">
      <w:pPr>
        <w:keepNext w:val="0"/>
        <w:keepLines w:val="0"/>
        <w:pageBreakBefore w:val="0"/>
        <w:tabs>
          <w:tab w:val="left" w:pos="9496"/>
        </w:tabs>
        <w:kinsoku/>
        <w:wordWrap/>
        <w:overflowPunct/>
        <w:topLinePunct w:val="0"/>
        <w:bidi w:val="0"/>
        <w:snapToGrid/>
        <w:spacing w:line="600" w:lineRule="exact"/>
        <w:ind w:firstLine="640"/>
        <w:textAlignment w:val="auto"/>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（四）</w:t>
      </w:r>
      <w:r>
        <w:rPr>
          <w:rFonts w:hint="eastAsia" w:ascii="Times New Roman" w:hAnsi="Times New Roman" w:eastAsia="仿宋_GB2312" w:cs="Times New Roman"/>
          <w:color w:val="000000"/>
          <w:sz w:val="32"/>
          <w:szCs w:val="32"/>
          <w:lang w:val="en-US" w:eastAsia="zh-CN"/>
        </w:rPr>
        <w:t>被国家知识产权局注销、吊销、撤销专利代理机构执业许可证，或者被国家知识产权局责令停止承接新的专利代理业务的；</w:t>
      </w:r>
    </w:p>
    <w:p w14:paraId="1D96779A">
      <w:pPr>
        <w:keepNext w:val="0"/>
        <w:keepLines w:val="0"/>
        <w:pageBreakBefore w:val="0"/>
        <w:widowControl/>
        <w:numPr>
          <w:ilvl w:val="0"/>
          <w:numId w:val="0"/>
        </w:numPr>
        <w:suppressLineNumbers w:val="0"/>
        <w:kinsoku/>
        <w:wordWrap/>
        <w:overflowPunct/>
        <w:topLinePunct w:val="0"/>
        <w:bidi w:val="0"/>
        <w:snapToGrid/>
        <w:spacing w:line="60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（五）</w:t>
      </w:r>
      <w:r>
        <w:rPr>
          <w:rFonts w:ascii="仿宋_GB2312" w:hAnsi="宋体" w:eastAsia="仿宋_GB2312" w:cs="仿宋_GB2312"/>
          <w:color w:val="000000"/>
          <w:kern w:val="0"/>
          <w:sz w:val="31"/>
          <w:szCs w:val="31"/>
          <w:lang w:val="en-US" w:eastAsia="zh-CN" w:bidi="ar"/>
        </w:rPr>
        <w:t>对预审人</w:t>
      </w:r>
      <w:r>
        <w:rPr>
          <w:rFonts w:hint="eastAsia" w:ascii="仿宋_GB2312" w:hAnsi="宋体" w:eastAsia="仿宋_GB2312" w:cs="仿宋_GB2312"/>
          <w:color w:val="000000"/>
          <w:kern w:val="0"/>
          <w:sz w:val="31"/>
          <w:szCs w:val="31"/>
          <w:lang w:val="en-US" w:eastAsia="zh-CN" w:bidi="ar"/>
        </w:rPr>
        <w:t>员恐吓、威胁、要挟等，影响预审工作的情形；</w:t>
      </w:r>
    </w:p>
    <w:p w14:paraId="1D104096">
      <w:pPr>
        <w:keepNext w:val="0"/>
        <w:keepLines w:val="0"/>
        <w:pageBreakBefore w:val="0"/>
        <w:widowControl/>
        <w:suppressLineNumbers w:val="0"/>
        <w:kinsoku/>
        <w:wordWrap/>
        <w:overflowPunct/>
        <w:topLinePunct w:val="0"/>
        <w:bidi w:val="0"/>
        <w:snapToGrid/>
        <w:spacing w:line="60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（六）</w:t>
      </w:r>
      <w:r>
        <w:rPr>
          <w:rFonts w:ascii="仿宋_GB2312" w:hAnsi="宋体" w:eastAsia="仿宋_GB2312" w:cs="仿宋_GB2312"/>
          <w:color w:val="000000"/>
          <w:kern w:val="0"/>
          <w:sz w:val="31"/>
          <w:szCs w:val="31"/>
          <w:lang w:val="en-US" w:eastAsia="zh-CN" w:bidi="ar"/>
        </w:rPr>
        <w:t>存在专利代理严</w:t>
      </w:r>
      <w:r>
        <w:rPr>
          <w:rFonts w:hint="eastAsia" w:ascii="仿宋_GB2312" w:hAnsi="宋体" w:eastAsia="仿宋_GB2312" w:cs="仿宋_GB2312"/>
          <w:color w:val="000000"/>
          <w:kern w:val="0"/>
          <w:sz w:val="31"/>
          <w:szCs w:val="31"/>
          <w:lang w:val="en-US" w:eastAsia="zh-CN" w:bidi="ar"/>
        </w:rPr>
        <w:t>重违法、专利代理师资格证书挂靠、骗取知识产权资助奖励费用、无资质代理等知识产权领域失信行为或其他不良信用行为；</w:t>
      </w:r>
    </w:p>
    <w:p w14:paraId="7907417D">
      <w:pPr>
        <w:keepNext w:val="0"/>
        <w:keepLines w:val="0"/>
        <w:pageBreakBefore w:val="0"/>
        <w:tabs>
          <w:tab w:val="left" w:pos="9496"/>
        </w:tabs>
        <w:kinsoku/>
        <w:wordWrap/>
        <w:overflowPunct/>
        <w:topLinePunct w:val="0"/>
        <w:bidi w:val="0"/>
        <w:snapToGrid/>
        <w:spacing w:line="600" w:lineRule="exact"/>
        <w:ind w:firstLine="64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w:t>
      </w:r>
      <w:r>
        <w:rPr>
          <w:rFonts w:hint="eastAsia" w:eastAsia="仿宋_GB2312" w:cs="Times New Roman"/>
          <w:color w:val="000000"/>
          <w:sz w:val="32"/>
          <w:szCs w:val="32"/>
          <w:lang w:val="en-US" w:eastAsia="zh-CN"/>
        </w:rPr>
        <w:t>七</w:t>
      </w:r>
      <w:r>
        <w:rPr>
          <w:rFonts w:hint="eastAsia" w:ascii="Times New Roman" w:hAnsi="Times New Roman" w:eastAsia="仿宋_GB2312" w:cs="Times New Roman"/>
          <w:color w:val="000000"/>
          <w:sz w:val="32"/>
          <w:szCs w:val="32"/>
          <w:lang w:val="en-US" w:eastAsia="zh-CN"/>
        </w:rPr>
        <w:t>）严重干扰或不配合专利申请预审相关工作的；</w:t>
      </w:r>
    </w:p>
    <w:p w14:paraId="1664348E">
      <w:pPr>
        <w:keepNext w:val="0"/>
        <w:keepLines w:val="0"/>
        <w:pageBreakBefore w:val="0"/>
        <w:tabs>
          <w:tab w:val="left" w:pos="9496"/>
        </w:tabs>
        <w:kinsoku/>
        <w:wordWrap/>
        <w:overflowPunct/>
        <w:topLinePunct w:val="0"/>
        <w:bidi w:val="0"/>
        <w:snapToGrid/>
        <w:spacing w:line="600" w:lineRule="exact"/>
        <w:ind w:firstLine="640"/>
        <w:textAlignment w:val="auto"/>
        <w:rPr>
          <w:rFonts w:hint="eastAsia"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w:t>
      </w:r>
      <w:r>
        <w:rPr>
          <w:rFonts w:hint="eastAsia" w:eastAsia="仿宋_GB2312" w:cs="Times New Roman"/>
          <w:color w:val="000000"/>
          <w:sz w:val="32"/>
          <w:szCs w:val="32"/>
          <w:lang w:val="en-US" w:eastAsia="zh-CN"/>
        </w:rPr>
        <w:t>八</w:t>
      </w:r>
      <w:r>
        <w:rPr>
          <w:rFonts w:hint="eastAsia" w:ascii="Times New Roman" w:hAnsi="Times New Roman" w:eastAsia="仿宋_GB2312" w:cs="Times New Roman"/>
          <w:color w:val="000000"/>
          <w:sz w:val="32"/>
          <w:szCs w:val="32"/>
          <w:lang w:val="en-US" w:eastAsia="zh-CN"/>
        </w:rPr>
        <w:t>）涉嫌其他违法违规行为，造成严重不良影响</w:t>
      </w:r>
      <w:r>
        <w:rPr>
          <w:rFonts w:hint="eastAsia" w:eastAsia="仿宋_GB2312" w:cs="Times New Roman"/>
          <w:color w:val="000000"/>
          <w:sz w:val="32"/>
          <w:szCs w:val="32"/>
          <w:lang w:val="en-US" w:eastAsia="zh-CN"/>
        </w:rPr>
        <w:t>。</w:t>
      </w:r>
    </w:p>
    <w:p w14:paraId="02F394A4">
      <w:pPr>
        <w:keepNext w:val="0"/>
        <w:keepLines w:val="0"/>
        <w:pageBreakBefore w:val="0"/>
        <w:tabs>
          <w:tab w:val="left" w:pos="0"/>
        </w:tabs>
        <w:kinsoku/>
        <w:wordWrap/>
        <w:overflowPunct/>
        <w:topLinePunct w:val="0"/>
        <w:bidi w:val="0"/>
        <w:snapToGrid/>
        <w:spacing w:line="600" w:lineRule="exact"/>
        <w:ind w:firstLine="640" w:firstLineChars="200"/>
        <w:jc w:val="both"/>
        <w:textAlignment w:val="auto"/>
        <w:rPr>
          <w:rFonts w:hint="eastAsia" w:ascii="Times New Roman" w:hAnsi="Times New Roman" w:eastAsia="黑体"/>
          <w:color w:val="000000"/>
          <w:sz w:val="32"/>
          <w:szCs w:val="32"/>
        </w:rPr>
      </w:pPr>
      <w:r>
        <w:rPr>
          <w:rFonts w:hint="eastAsia" w:ascii="Times New Roman" w:hAnsi="Times New Roman" w:eastAsia="黑体"/>
          <w:color w:val="000000"/>
          <w:sz w:val="32"/>
          <w:szCs w:val="32"/>
        </w:rPr>
        <w:t>第</w:t>
      </w:r>
      <w:r>
        <w:rPr>
          <w:rFonts w:hint="eastAsia" w:eastAsia="黑体"/>
          <w:color w:val="000000"/>
          <w:sz w:val="32"/>
          <w:szCs w:val="32"/>
          <w:lang w:eastAsia="zh-CN"/>
        </w:rPr>
        <w:t>三十一</w:t>
      </w:r>
      <w:r>
        <w:rPr>
          <w:rFonts w:hint="eastAsia" w:ascii="Times New Roman" w:hAnsi="Times New Roman" w:eastAsia="黑体"/>
          <w:color w:val="000000"/>
          <w:sz w:val="32"/>
          <w:szCs w:val="32"/>
        </w:rPr>
        <w:t>条</w:t>
      </w:r>
      <w:r>
        <w:rPr>
          <w:rFonts w:hint="eastAsia" w:ascii="Times New Roman" w:hAnsi="Times New Roman" w:eastAsia="黑体"/>
          <w:color w:val="000000"/>
          <w:sz w:val="32"/>
          <w:szCs w:val="32"/>
          <w:lang w:val="en-US" w:eastAsia="zh-CN"/>
        </w:rPr>
        <w:t xml:space="preserve"> </w:t>
      </w:r>
      <w:r>
        <w:rPr>
          <w:rFonts w:hint="eastAsia" w:eastAsia="仿宋_GB2312"/>
          <w:color w:val="000000"/>
          <w:sz w:val="32"/>
          <w:szCs w:val="32"/>
          <w:lang w:eastAsia="zh-CN"/>
        </w:rPr>
        <w:t>代理机构连续一年内未向</w:t>
      </w:r>
      <w:r>
        <w:rPr>
          <w:rFonts w:hint="eastAsia" w:ascii="Times New Roman" w:hAnsi="Times New Roman" w:eastAsia="仿宋_GB2312"/>
          <w:color w:val="000000"/>
          <w:sz w:val="32"/>
          <w:szCs w:val="32"/>
        </w:rPr>
        <w:t>广东中心提交预审案件，视为放弃</w:t>
      </w:r>
      <w:r>
        <w:rPr>
          <w:rFonts w:hint="eastAsia" w:eastAsia="仿宋_GB2312"/>
          <w:color w:val="000000"/>
          <w:sz w:val="32"/>
          <w:szCs w:val="32"/>
          <w:lang w:eastAsia="zh-CN"/>
        </w:rPr>
        <w:t>注册</w:t>
      </w:r>
      <w:r>
        <w:rPr>
          <w:rFonts w:hint="eastAsia" w:ascii="Times New Roman" w:hAnsi="Times New Roman" w:eastAsia="仿宋_GB2312"/>
          <w:color w:val="000000"/>
          <w:sz w:val="32"/>
          <w:szCs w:val="32"/>
        </w:rPr>
        <w:t>资格。</w:t>
      </w:r>
    </w:p>
    <w:p w14:paraId="0C2088B8">
      <w:pPr>
        <w:keepNext w:val="0"/>
        <w:keepLines w:val="0"/>
        <w:pageBreakBefore w:val="0"/>
        <w:tabs>
          <w:tab w:val="left" w:pos="0"/>
        </w:tabs>
        <w:kinsoku/>
        <w:wordWrap/>
        <w:overflowPunct/>
        <w:topLinePunct w:val="0"/>
        <w:bidi w:val="0"/>
        <w:snapToGrid/>
        <w:spacing w:line="600" w:lineRule="exact"/>
        <w:ind w:firstLine="640" w:firstLineChars="200"/>
        <w:jc w:val="both"/>
        <w:textAlignment w:val="auto"/>
        <w:rPr>
          <w:rFonts w:hint="eastAsia" w:ascii="Times New Roman" w:hAnsi="Times New Roman" w:eastAsia="黑体"/>
          <w:color w:val="000000"/>
          <w:sz w:val="32"/>
          <w:szCs w:val="32"/>
        </w:rPr>
      </w:pPr>
      <w:r>
        <w:rPr>
          <w:rFonts w:hint="eastAsia" w:ascii="Times New Roman" w:hAnsi="Times New Roman" w:eastAsia="黑体"/>
          <w:color w:val="000000"/>
          <w:sz w:val="32"/>
          <w:szCs w:val="32"/>
        </w:rPr>
        <w:t>第</w:t>
      </w:r>
      <w:r>
        <w:rPr>
          <w:rFonts w:hint="eastAsia" w:eastAsia="黑体"/>
          <w:color w:val="000000"/>
          <w:sz w:val="32"/>
          <w:szCs w:val="32"/>
          <w:lang w:eastAsia="zh-CN"/>
        </w:rPr>
        <w:t>三十二</w:t>
      </w:r>
      <w:r>
        <w:rPr>
          <w:rFonts w:hint="eastAsia" w:ascii="Times New Roman" w:hAnsi="Times New Roman" w:eastAsia="黑体"/>
          <w:color w:val="000000"/>
          <w:sz w:val="32"/>
          <w:szCs w:val="32"/>
        </w:rPr>
        <w:t>条</w:t>
      </w:r>
      <w:r>
        <w:rPr>
          <w:rFonts w:hint="eastAsia" w:ascii="Times New Roman" w:hAnsi="Times New Roman" w:eastAsia="黑体"/>
          <w:color w:val="000000"/>
          <w:sz w:val="32"/>
          <w:szCs w:val="32"/>
          <w:lang w:val="en-US" w:eastAsia="zh-CN"/>
        </w:rPr>
        <w:t xml:space="preserve"> </w:t>
      </w:r>
      <w:r>
        <w:rPr>
          <w:rFonts w:hint="eastAsia" w:ascii="Times New Roman" w:hAnsi="Times New Roman" w:eastAsia="仿宋_GB2312" w:cs="Times New Roman"/>
          <w:color w:val="000000"/>
          <w:sz w:val="32"/>
          <w:szCs w:val="32"/>
          <w:lang w:eastAsia="zh-CN"/>
        </w:rPr>
        <w:t>代理机构被暂</w:t>
      </w:r>
      <w:r>
        <w:rPr>
          <w:rFonts w:hint="eastAsia" w:ascii="Times New Roman" w:hAnsi="Times New Roman" w:eastAsia="仿宋_GB2312"/>
          <w:color w:val="000000"/>
          <w:sz w:val="32"/>
          <w:szCs w:val="32"/>
          <w:lang w:eastAsia="zh-CN"/>
        </w:rPr>
        <w:t>停预审服务或者取消注册资格后，</w:t>
      </w:r>
      <w:r>
        <w:rPr>
          <w:rFonts w:hint="eastAsia" w:eastAsia="仿宋_GB2312"/>
          <w:color w:val="000000"/>
          <w:sz w:val="32"/>
          <w:szCs w:val="32"/>
          <w:lang w:eastAsia="zh-CN"/>
        </w:rPr>
        <w:t>应当</w:t>
      </w:r>
      <w:r>
        <w:rPr>
          <w:rFonts w:hint="eastAsia" w:ascii="Times New Roman" w:hAnsi="Times New Roman" w:eastAsia="仿宋_GB2312"/>
          <w:color w:val="000000"/>
          <w:sz w:val="32"/>
          <w:szCs w:val="32"/>
          <w:lang w:eastAsia="zh-CN"/>
        </w:rPr>
        <w:t>按要求进行整改并提交整改报告和恢复专利申请预审服务的书面申请，广东中心视整改情况作出相应决定</w:t>
      </w:r>
      <w:r>
        <w:rPr>
          <w:rFonts w:hint="eastAsia" w:eastAsia="仿宋_GB2312"/>
          <w:color w:val="000000"/>
          <w:sz w:val="32"/>
          <w:szCs w:val="32"/>
          <w:lang w:eastAsia="zh-CN"/>
        </w:rPr>
        <w:t>。</w:t>
      </w:r>
      <w:r>
        <w:rPr>
          <w:rFonts w:hint="eastAsia" w:ascii="Times New Roman" w:hAnsi="Times New Roman" w:eastAsia="仿宋_GB2312" w:cs="Times New Roman"/>
          <w:color w:val="000000"/>
          <w:sz w:val="32"/>
          <w:szCs w:val="32"/>
          <w:lang w:eastAsia="zh-CN"/>
        </w:rPr>
        <w:t>代理机构处于暂停期</w:t>
      </w:r>
      <w:r>
        <w:rPr>
          <w:rFonts w:hint="eastAsia" w:eastAsia="仿宋_GB2312" w:cs="Times New Roman"/>
          <w:color w:val="000000"/>
          <w:sz w:val="32"/>
          <w:szCs w:val="32"/>
          <w:lang w:eastAsia="zh-CN"/>
        </w:rPr>
        <w:t>或</w:t>
      </w:r>
      <w:r>
        <w:rPr>
          <w:rFonts w:hint="eastAsia" w:ascii="Times New Roman" w:hAnsi="Times New Roman" w:eastAsia="仿宋_GB2312" w:cs="Times New Roman"/>
          <w:color w:val="000000"/>
          <w:sz w:val="32"/>
          <w:szCs w:val="32"/>
          <w:lang w:eastAsia="zh-CN"/>
        </w:rPr>
        <w:t>自取消</w:t>
      </w:r>
      <w:r>
        <w:rPr>
          <w:rFonts w:hint="eastAsia" w:eastAsia="仿宋_GB2312" w:cs="Times New Roman"/>
          <w:color w:val="000000"/>
          <w:sz w:val="32"/>
          <w:szCs w:val="32"/>
          <w:lang w:eastAsia="zh-CN"/>
        </w:rPr>
        <w:t>注册</w:t>
      </w:r>
      <w:r>
        <w:rPr>
          <w:rFonts w:hint="eastAsia" w:ascii="Times New Roman" w:hAnsi="Times New Roman" w:eastAsia="仿宋_GB2312" w:cs="Times New Roman"/>
          <w:color w:val="000000"/>
          <w:sz w:val="32"/>
          <w:szCs w:val="32"/>
          <w:lang w:eastAsia="zh-CN"/>
        </w:rPr>
        <w:t>资格之日</w:t>
      </w:r>
      <w:r>
        <w:rPr>
          <w:rFonts w:hint="eastAsia" w:eastAsia="仿宋_GB2312" w:cs="Times New Roman"/>
          <w:color w:val="000000"/>
          <w:sz w:val="32"/>
          <w:szCs w:val="32"/>
          <w:lang w:eastAsia="zh-CN"/>
        </w:rPr>
        <w:t>起或自停止预审服务之日</w:t>
      </w:r>
      <w:r>
        <w:rPr>
          <w:rFonts w:hint="eastAsia" w:ascii="Times New Roman" w:hAnsi="Times New Roman" w:eastAsia="仿宋_GB2312" w:cs="Times New Roman"/>
          <w:color w:val="000000"/>
          <w:sz w:val="32"/>
          <w:szCs w:val="32"/>
          <w:lang w:eastAsia="zh-CN"/>
        </w:rPr>
        <w:t>起，广东中心不再接受其代理的专利申请预审请求，对已提交未审结的专利申请预审请求终止预审服务</w:t>
      </w:r>
      <w:r>
        <w:rPr>
          <w:rFonts w:hint="eastAsia" w:ascii="Times New Roman" w:hAnsi="Times New Roman" w:eastAsia="仿宋_GB2312"/>
          <w:color w:val="000000"/>
          <w:sz w:val="32"/>
          <w:szCs w:val="32"/>
        </w:rPr>
        <w:t>。</w:t>
      </w:r>
    </w:p>
    <w:p w14:paraId="300FB4C7">
      <w:pPr>
        <w:keepNext w:val="0"/>
        <w:keepLines w:val="0"/>
        <w:pageBreakBefore w:val="0"/>
        <w:kinsoku/>
        <w:wordWrap/>
        <w:overflowPunct/>
        <w:topLinePunct w:val="0"/>
        <w:bidi w:val="0"/>
        <w:snapToGrid/>
        <w:spacing w:line="600" w:lineRule="exact"/>
        <w:jc w:val="both"/>
        <w:textAlignment w:val="auto"/>
        <w:rPr>
          <w:rFonts w:ascii="Times New Roman" w:hAnsi="Times New Roman" w:eastAsia="黑体"/>
          <w:color w:val="000000"/>
          <w:sz w:val="32"/>
          <w:szCs w:val="32"/>
        </w:rPr>
      </w:pPr>
    </w:p>
    <w:p w14:paraId="62D0DB31">
      <w:pPr>
        <w:keepNext w:val="0"/>
        <w:keepLines w:val="0"/>
        <w:pageBreakBefore w:val="0"/>
        <w:numPr>
          <w:ilvl w:val="0"/>
          <w:numId w:val="4"/>
        </w:numPr>
        <w:kinsoku/>
        <w:wordWrap/>
        <w:overflowPunct/>
        <w:topLinePunct w:val="0"/>
        <w:bidi w:val="0"/>
        <w:snapToGrid/>
        <w:spacing w:line="600" w:lineRule="exact"/>
        <w:jc w:val="center"/>
        <w:textAlignment w:val="auto"/>
        <w:rPr>
          <w:rFonts w:hint="eastAsia" w:ascii="Times New Roman" w:hAnsi="Times New Roman" w:eastAsia="黑体"/>
          <w:color w:val="000000"/>
          <w:sz w:val="32"/>
          <w:szCs w:val="32"/>
        </w:rPr>
      </w:pPr>
      <w:r>
        <w:rPr>
          <w:rFonts w:hint="eastAsia" w:ascii="Times New Roman" w:hAnsi="Times New Roman" w:eastAsia="黑体"/>
          <w:color w:val="000000"/>
          <w:sz w:val="32"/>
          <w:szCs w:val="32"/>
        </w:rPr>
        <w:t>附则</w:t>
      </w:r>
    </w:p>
    <w:p w14:paraId="610EDC4E">
      <w:pPr>
        <w:keepNext w:val="0"/>
        <w:keepLines w:val="0"/>
        <w:pageBreakBefore w:val="0"/>
        <w:kinsoku/>
        <w:wordWrap/>
        <w:overflowPunct/>
        <w:topLinePunct w:val="0"/>
        <w:bidi w:val="0"/>
        <w:snapToGrid/>
        <w:spacing w:line="600" w:lineRule="exact"/>
        <w:ind w:firstLine="648"/>
        <w:jc w:val="left"/>
        <w:textAlignment w:val="auto"/>
        <w:rPr>
          <w:rFonts w:hint="eastAsia" w:ascii="Times New Roman" w:hAnsi="Times New Roman" w:eastAsia="仿宋_GB2312"/>
          <w:color w:val="000000"/>
          <w:sz w:val="32"/>
          <w:szCs w:val="32"/>
        </w:rPr>
      </w:pPr>
      <w:r>
        <w:rPr>
          <w:rFonts w:hint="eastAsia" w:ascii="Times New Roman" w:hAnsi="Times New Roman" w:eastAsia="黑体"/>
          <w:color w:val="000000"/>
          <w:sz w:val="32"/>
          <w:szCs w:val="32"/>
        </w:rPr>
        <w:t>第</w:t>
      </w:r>
      <w:r>
        <w:rPr>
          <w:rFonts w:hint="eastAsia" w:ascii="Times New Roman" w:hAnsi="Times New Roman" w:eastAsia="黑体"/>
          <w:color w:val="000000"/>
          <w:sz w:val="32"/>
          <w:szCs w:val="32"/>
          <w:lang w:eastAsia="zh-CN"/>
        </w:rPr>
        <w:t>三十</w:t>
      </w:r>
      <w:r>
        <w:rPr>
          <w:rFonts w:hint="eastAsia" w:eastAsia="黑体"/>
          <w:color w:val="000000"/>
          <w:sz w:val="32"/>
          <w:szCs w:val="32"/>
          <w:lang w:eastAsia="zh-CN"/>
        </w:rPr>
        <w:t>三</w:t>
      </w:r>
      <w:r>
        <w:rPr>
          <w:rFonts w:hint="eastAsia" w:ascii="Times New Roman" w:hAnsi="Times New Roman" w:eastAsia="黑体"/>
          <w:color w:val="000000"/>
          <w:sz w:val="32"/>
          <w:szCs w:val="32"/>
        </w:rPr>
        <w:t xml:space="preserve">条 </w:t>
      </w:r>
      <w:r>
        <w:rPr>
          <w:rFonts w:hint="eastAsia" w:ascii="Times New Roman" w:hAnsi="Times New Roman" w:eastAsia="仿宋_GB2312"/>
          <w:color w:val="000000"/>
          <w:sz w:val="32"/>
          <w:szCs w:val="32"/>
        </w:rPr>
        <w:t>本办法由广东中心负责解释，自印发之日起执行，广东中心</w:t>
      </w:r>
      <w:r>
        <w:rPr>
          <w:rFonts w:ascii="Times New Roman" w:hAnsi="Times New Roman" w:eastAsia="仿宋_GB2312"/>
          <w:color w:val="000000"/>
          <w:sz w:val="32"/>
          <w:szCs w:val="32"/>
        </w:rPr>
        <w:t>202</w:t>
      </w:r>
      <w:r>
        <w:rPr>
          <w:rFonts w:hint="eastAsia" w:ascii="Times New Roman" w:hAnsi="Times New Roman" w:eastAsia="仿宋_GB2312"/>
          <w:color w:val="000000"/>
          <w:sz w:val="32"/>
          <w:szCs w:val="32"/>
          <w:lang w:val="en-US" w:eastAsia="zh-CN"/>
        </w:rPr>
        <w:t>5</w:t>
      </w:r>
      <w:r>
        <w:rPr>
          <w:rFonts w:hint="eastAsia" w:ascii="Times New Roman" w:hAnsi="Times New Roman" w:eastAsia="仿宋_GB2312"/>
          <w:color w:val="000000"/>
          <w:sz w:val="32"/>
          <w:szCs w:val="32"/>
        </w:rPr>
        <w:t>年</w:t>
      </w:r>
      <w:r>
        <w:rPr>
          <w:rFonts w:hint="eastAsia" w:ascii="Times New Roman" w:hAnsi="Times New Roman" w:eastAsia="仿宋_GB2312"/>
          <w:color w:val="000000"/>
          <w:sz w:val="32"/>
          <w:szCs w:val="32"/>
          <w:lang w:val="en-US" w:eastAsia="zh-CN"/>
        </w:rPr>
        <w:t>2</w:t>
      </w:r>
      <w:r>
        <w:rPr>
          <w:rFonts w:hint="eastAsia" w:ascii="Times New Roman" w:hAnsi="Times New Roman" w:eastAsia="仿宋_GB2312"/>
          <w:color w:val="000000"/>
          <w:sz w:val="32"/>
          <w:szCs w:val="32"/>
        </w:rPr>
        <w:t>月</w:t>
      </w:r>
      <w:r>
        <w:rPr>
          <w:rFonts w:hint="eastAsia" w:ascii="Times New Roman" w:hAnsi="Times New Roman" w:eastAsia="仿宋_GB2312"/>
          <w:color w:val="000000"/>
          <w:sz w:val="32"/>
          <w:szCs w:val="32"/>
          <w:lang w:val="en-US" w:eastAsia="zh-CN"/>
        </w:rPr>
        <w:t>20</w:t>
      </w:r>
      <w:r>
        <w:rPr>
          <w:rFonts w:hint="eastAsia" w:ascii="Times New Roman" w:hAnsi="Times New Roman" w:eastAsia="仿宋_GB2312"/>
          <w:color w:val="000000"/>
          <w:sz w:val="32"/>
          <w:szCs w:val="32"/>
        </w:rPr>
        <w:t>日印发的《广东省知识产权保护中心专利申请预审备案主体、代理机构管理办法》同时废止。</w:t>
      </w:r>
    </w:p>
    <w:p w14:paraId="40168BD8">
      <w:pPr>
        <w:keepNext w:val="0"/>
        <w:keepLines w:val="0"/>
        <w:pageBreakBefore w:val="0"/>
        <w:kinsoku/>
        <w:wordWrap/>
        <w:overflowPunct/>
        <w:topLinePunct w:val="0"/>
        <w:bidi w:val="0"/>
        <w:snapToGrid/>
        <w:spacing w:line="600" w:lineRule="exact"/>
        <w:ind w:firstLine="648"/>
        <w:jc w:val="left"/>
        <w:textAlignment w:val="auto"/>
        <w:rPr>
          <w:rFonts w:hint="eastAsia" w:ascii="Times New Roman" w:hAnsi="Times New Roman" w:eastAsia="仿宋_GB2312"/>
          <w:color w:val="000000"/>
          <w:sz w:val="32"/>
          <w:szCs w:val="32"/>
        </w:rPr>
      </w:pPr>
    </w:p>
    <w:p w14:paraId="27442919">
      <w:pPr>
        <w:keepNext w:val="0"/>
        <w:keepLines w:val="0"/>
        <w:pageBreakBefore w:val="0"/>
        <w:kinsoku/>
        <w:wordWrap/>
        <w:overflowPunct/>
        <w:topLinePunct w:val="0"/>
        <w:bidi w:val="0"/>
        <w:snapToGrid/>
        <w:spacing w:line="600" w:lineRule="exact"/>
        <w:ind w:firstLine="648"/>
        <w:jc w:val="left"/>
        <w:textAlignment w:val="auto"/>
        <w:rPr>
          <w:rFonts w:hint="eastAsia" w:ascii="Times New Roman" w:hAnsi="Times New Roman" w:eastAsia="仿宋_GB2312"/>
          <w:color w:val="000000"/>
          <w:sz w:val="32"/>
          <w:szCs w:val="32"/>
        </w:rPr>
      </w:pPr>
    </w:p>
    <w:p w14:paraId="2E950F3A">
      <w:pPr>
        <w:keepNext w:val="0"/>
        <w:keepLines w:val="0"/>
        <w:pageBreakBefore w:val="0"/>
        <w:kinsoku/>
        <w:wordWrap/>
        <w:overflowPunct/>
        <w:topLinePunct w:val="0"/>
        <w:bidi w:val="0"/>
        <w:snapToGrid/>
        <w:spacing w:line="600" w:lineRule="exact"/>
        <w:ind w:firstLine="648"/>
        <w:jc w:val="left"/>
        <w:textAlignment w:val="auto"/>
        <w:rPr>
          <w:rFonts w:hint="eastAsia" w:ascii="Times New Roman" w:hAnsi="Times New Roman" w:eastAsia="仿宋_GB2312"/>
          <w:color w:val="000000"/>
          <w:sz w:val="32"/>
          <w:szCs w:val="32"/>
        </w:rPr>
      </w:pPr>
    </w:p>
    <w:p w14:paraId="6F671697">
      <w:pPr>
        <w:keepNext w:val="0"/>
        <w:keepLines w:val="0"/>
        <w:pageBreakBefore w:val="0"/>
        <w:kinsoku/>
        <w:wordWrap/>
        <w:overflowPunct/>
        <w:topLinePunct w:val="0"/>
        <w:bidi w:val="0"/>
        <w:snapToGrid/>
        <w:spacing w:line="600" w:lineRule="exact"/>
        <w:ind w:firstLine="648"/>
        <w:jc w:val="left"/>
        <w:textAlignment w:val="auto"/>
        <w:rPr>
          <w:rFonts w:hint="eastAsia" w:ascii="Times New Roman" w:hAnsi="Times New Roman" w:eastAsia="仿宋_GB2312"/>
          <w:color w:val="000000"/>
          <w:sz w:val="32"/>
          <w:szCs w:val="32"/>
        </w:rPr>
      </w:pPr>
    </w:p>
    <w:p w14:paraId="4C7F4550">
      <w:pPr>
        <w:keepNext w:val="0"/>
        <w:keepLines w:val="0"/>
        <w:pageBreakBefore w:val="0"/>
        <w:kinsoku/>
        <w:wordWrap/>
        <w:overflowPunct/>
        <w:topLinePunct w:val="0"/>
        <w:bidi w:val="0"/>
        <w:snapToGrid/>
        <w:spacing w:line="600" w:lineRule="exact"/>
        <w:ind w:firstLine="648"/>
        <w:jc w:val="left"/>
        <w:textAlignment w:val="auto"/>
        <w:rPr>
          <w:rFonts w:hint="eastAsia" w:ascii="Times New Roman" w:hAnsi="Times New Roman" w:eastAsia="仿宋_GB2312"/>
          <w:color w:val="000000"/>
          <w:sz w:val="32"/>
          <w:szCs w:val="32"/>
        </w:rPr>
      </w:pPr>
    </w:p>
    <w:p w14:paraId="16E07910">
      <w:pPr>
        <w:keepNext w:val="0"/>
        <w:keepLines w:val="0"/>
        <w:pageBreakBefore w:val="0"/>
        <w:kinsoku/>
        <w:wordWrap/>
        <w:overflowPunct/>
        <w:topLinePunct w:val="0"/>
        <w:bidi w:val="0"/>
        <w:snapToGrid/>
        <w:spacing w:line="600" w:lineRule="exact"/>
        <w:ind w:firstLine="648"/>
        <w:jc w:val="left"/>
        <w:textAlignment w:val="auto"/>
        <w:rPr>
          <w:rFonts w:hint="eastAsia" w:ascii="Times New Roman" w:hAnsi="Times New Roman" w:eastAsia="仿宋_GB2312"/>
          <w:color w:val="000000"/>
          <w:sz w:val="32"/>
          <w:szCs w:val="32"/>
        </w:rPr>
      </w:pPr>
    </w:p>
    <w:p w14:paraId="5963DF35">
      <w:pPr>
        <w:keepNext w:val="0"/>
        <w:keepLines w:val="0"/>
        <w:pageBreakBefore w:val="0"/>
        <w:kinsoku/>
        <w:wordWrap/>
        <w:overflowPunct/>
        <w:topLinePunct w:val="0"/>
        <w:bidi w:val="0"/>
        <w:snapToGrid/>
        <w:spacing w:line="600" w:lineRule="exact"/>
        <w:ind w:firstLine="648"/>
        <w:jc w:val="left"/>
        <w:textAlignment w:val="auto"/>
        <w:rPr>
          <w:rFonts w:hint="eastAsia" w:ascii="Times New Roman" w:hAnsi="Times New Roman" w:eastAsia="仿宋_GB2312"/>
          <w:color w:val="000000"/>
          <w:sz w:val="32"/>
          <w:szCs w:val="32"/>
        </w:rPr>
      </w:pPr>
    </w:p>
    <w:p w14:paraId="502AADAC">
      <w:pPr>
        <w:keepNext w:val="0"/>
        <w:keepLines w:val="0"/>
        <w:pageBreakBefore w:val="0"/>
        <w:kinsoku/>
        <w:wordWrap/>
        <w:overflowPunct/>
        <w:topLinePunct w:val="0"/>
        <w:bidi w:val="0"/>
        <w:snapToGrid/>
        <w:spacing w:line="600" w:lineRule="exact"/>
        <w:ind w:firstLine="648"/>
        <w:jc w:val="left"/>
        <w:textAlignment w:val="auto"/>
        <w:rPr>
          <w:rFonts w:hint="eastAsia" w:ascii="Times New Roman" w:hAnsi="Times New Roman" w:eastAsia="仿宋_GB2312"/>
          <w:color w:val="000000"/>
          <w:sz w:val="32"/>
          <w:szCs w:val="32"/>
        </w:rPr>
      </w:pPr>
    </w:p>
    <w:p w14:paraId="6A0756C7">
      <w:pPr>
        <w:keepNext w:val="0"/>
        <w:keepLines w:val="0"/>
        <w:pageBreakBefore w:val="0"/>
        <w:kinsoku/>
        <w:wordWrap/>
        <w:overflowPunct/>
        <w:topLinePunct w:val="0"/>
        <w:bidi w:val="0"/>
        <w:snapToGrid/>
        <w:spacing w:line="600" w:lineRule="exact"/>
        <w:ind w:firstLine="648"/>
        <w:jc w:val="left"/>
        <w:textAlignment w:val="auto"/>
        <w:rPr>
          <w:rFonts w:hint="eastAsia" w:ascii="Times New Roman" w:hAnsi="Times New Roman" w:eastAsia="仿宋_GB2312"/>
          <w:color w:val="000000"/>
          <w:sz w:val="32"/>
          <w:szCs w:val="32"/>
        </w:rPr>
      </w:pPr>
    </w:p>
    <w:p w14:paraId="1013BC11">
      <w:pPr>
        <w:keepNext w:val="0"/>
        <w:keepLines w:val="0"/>
        <w:pageBreakBefore w:val="0"/>
        <w:kinsoku/>
        <w:wordWrap/>
        <w:overflowPunct/>
        <w:topLinePunct w:val="0"/>
        <w:bidi w:val="0"/>
        <w:snapToGrid/>
        <w:spacing w:line="600" w:lineRule="exact"/>
        <w:ind w:firstLine="648"/>
        <w:jc w:val="left"/>
        <w:textAlignment w:val="auto"/>
        <w:rPr>
          <w:rFonts w:hint="eastAsia" w:ascii="Times New Roman" w:hAnsi="Times New Roman" w:eastAsia="仿宋_GB2312"/>
          <w:color w:val="000000"/>
          <w:sz w:val="32"/>
          <w:szCs w:val="32"/>
        </w:rPr>
      </w:pPr>
    </w:p>
    <w:p w14:paraId="2810CD81">
      <w:pPr>
        <w:keepNext w:val="0"/>
        <w:keepLines w:val="0"/>
        <w:pageBreakBefore w:val="0"/>
        <w:kinsoku/>
        <w:wordWrap/>
        <w:overflowPunct/>
        <w:topLinePunct w:val="0"/>
        <w:bidi w:val="0"/>
        <w:snapToGrid/>
        <w:spacing w:line="600" w:lineRule="exact"/>
        <w:ind w:firstLine="648"/>
        <w:jc w:val="left"/>
        <w:textAlignment w:val="auto"/>
        <w:rPr>
          <w:rFonts w:hint="eastAsia" w:ascii="Times New Roman" w:hAnsi="Times New Roman" w:eastAsia="仿宋_GB2312"/>
          <w:color w:val="000000"/>
          <w:sz w:val="32"/>
          <w:szCs w:val="32"/>
        </w:rPr>
      </w:pPr>
    </w:p>
    <w:p w14:paraId="2B5334CF">
      <w:pPr>
        <w:spacing w:line="580" w:lineRule="exact"/>
        <w:jc w:val="left"/>
        <w:rPr>
          <w:rFonts w:ascii="Times New Roman" w:hAnsi="Times New Roman" w:eastAsia="仿宋_GB2312"/>
          <w:color w:val="000000"/>
          <w:sz w:val="32"/>
          <w:szCs w:val="32"/>
        </w:rPr>
      </w:pPr>
    </w:p>
    <w:p w14:paraId="149AE043">
      <w:pPr>
        <w:keepNext w:val="0"/>
        <w:keepLines w:val="0"/>
        <w:widowControl/>
        <w:suppressLineNumbers w:val="0"/>
        <w:jc w:val="left"/>
        <w:rPr>
          <w:rFonts w:ascii="黑体" w:hAnsi="宋体" w:eastAsia="黑体" w:cs="黑体"/>
          <w:color w:val="000000"/>
          <w:kern w:val="0"/>
          <w:sz w:val="31"/>
          <w:szCs w:val="31"/>
          <w:lang w:val="en-US" w:eastAsia="zh-CN" w:bidi="ar"/>
        </w:rPr>
      </w:pPr>
    </w:p>
    <w:p w14:paraId="1218845C">
      <w:pPr>
        <w:keepNext w:val="0"/>
        <w:keepLines w:val="0"/>
        <w:widowControl/>
        <w:suppressLineNumbers w:val="0"/>
        <w:jc w:val="left"/>
        <w:rPr>
          <w:rFonts w:hint="default"/>
          <w:lang w:val="en-US"/>
        </w:rPr>
      </w:pPr>
      <w:r>
        <w:rPr>
          <w:rFonts w:ascii="黑体" w:hAnsi="宋体" w:eastAsia="黑体" w:cs="黑体"/>
          <w:color w:val="000000"/>
          <w:kern w:val="0"/>
          <w:sz w:val="31"/>
          <w:szCs w:val="31"/>
          <w:lang w:val="en-US" w:eastAsia="zh-CN" w:bidi="ar"/>
        </w:rPr>
        <w:t>附件</w:t>
      </w:r>
      <w:r>
        <w:rPr>
          <w:rFonts w:hint="default" w:ascii="Times New Roman" w:hAnsi="Times New Roman" w:eastAsia="黑体" w:cs="Times New Roman"/>
          <w:color w:val="000000"/>
          <w:kern w:val="0"/>
          <w:sz w:val="31"/>
          <w:szCs w:val="31"/>
          <w:lang w:val="en-US" w:eastAsia="zh-CN" w:bidi="ar"/>
        </w:rPr>
        <w:t>1</w:t>
      </w:r>
    </w:p>
    <w:p w14:paraId="395BD2F6">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rPr>
          <w:rFonts w:hint="eastAsia" w:ascii="小标宋" w:hAnsi="小标宋" w:eastAsia="小标宋" w:cs="小标宋"/>
          <w:color w:val="000000"/>
          <w:kern w:val="0"/>
          <w:sz w:val="44"/>
          <w:szCs w:val="44"/>
          <w:lang w:val="en-US" w:eastAsia="zh-CN" w:bidi="ar"/>
        </w:rPr>
      </w:pPr>
      <w:r>
        <w:rPr>
          <w:rFonts w:hint="eastAsia" w:ascii="小标宋" w:hAnsi="小标宋" w:eastAsia="小标宋" w:cs="小标宋"/>
          <w:color w:val="000000"/>
          <w:kern w:val="0"/>
          <w:sz w:val="44"/>
          <w:szCs w:val="44"/>
          <w:lang w:val="en-US" w:eastAsia="zh-CN" w:bidi="ar"/>
        </w:rPr>
        <w:t>广东省知识产权保护中心备案主体</w:t>
      </w:r>
    </w:p>
    <w:p w14:paraId="53633424">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rPr>
          <w:rFonts w:hint="eastAsia" w:ascii="小标宋" w:hAnsi="小标宋" w:eastAsia="小标宋" w:cs="小标宋"/>
          <w:color w:val="000000"/>
          <w:kern w:val="0"/>
          <w:sz w:val="44"/>
          <w:szCs w:val="44"/>
          <w:lang w:val="en-US" w:eastAsia="zh-CN" w:bidi="ar"/>
        </w:rPr>
      </w:pPr>
      <w:r>
        <w:rPr>
          <w:rFonts w:hint="eastAsia" w:ascii="小标宋" w:hAnsi="小标宋" w:eastAsia="小标宋" w:cs="小标宋"/>
          <w:color w:val="000000"/>
          <w:kern w:val="0"/>
          <w:sz w:val="44"/>
          <w:szCs w:val="44"/>
          <w:lang w:val="en-US" w:eastAsia="zh-CN" w:bidi="ar"/>
        </w:rPr>
        <w:t>专利申请预审服务承诺书</w:t>
      </w:r>
    </w:p>
    <w:p w14:paraId="5393668A">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sz w:val="28"/>
          <w:szCs w:val="28"/>
        </w:rPr>
      </w:pPr>
      <w:r>
        <w:rPr>
          <w:rFonts w:hint="eastAsia" w:ascii="仿宋_GB2312" w:hAnsi="仿宋_GB2312" w:eastAsia="仿宋_GB2312" w:cs="仿宋_GB2312"/>
          <w:color w:val="000000"/>
          <w:kern w:val="0"/>
          <w:sz w:val="28"/>
          <w:szCs w:val="28"/>
          <w:u w:val="none"/>
          <w:lang w:bidi="ar"/>
        </w:rPr>
        <w:t>申请人现将名称为</w:t>
      </w:r>
      <w:r>
        <w:rPr>
          <w:rFonts w:ascii="仿宋_GB2312" w:hAnsi="Cambria" w:eastAsia="仿宋_GB2312" w:cs="仿宋_GB2312"/>
          <w:sz w:val="32"/>
          <w:szCs w:val="32"/>
          <w:u w:val="single"/>
        </w:rPr>
        <w:t xml:space="preserve">   </w:t>
      </w:r>
      <w:r>
        <w:rPr>
          <w:rFonts w:hint="eastAsia" w:ascii="仿宋_GB2312" w:hAnsi="Cambria" w:eastAsia="仿宋_GB2312" w:cs="仿宋_GB2312"/>
          <w:sz w:val="32"/>
          <w:szCs w:val="32"/>
          <w:u w:val="single"/>
        </w:rPr>
        <w:t xml:space="preserve"> </w:t>
      </w:r>
      <w:r>
        <w:rPr>
          <w:rFonts w:ascii="仿宋_GB2312" w:hAnsi="Cambria" w:eastAsia="仿宋_GB2312" w:cs="仿宋_GB2312"/>
          <w:sz w:val="32"/>
          <w:szCs w:val="32"/>
          <w:u w:val="single"/>
        </w:rPr>
        <w:t xml:space="preserve">                          </w:t>
      </w:r>
      <w:r>
        <w:rPr>
          <w:rFonts w:hint="eastAsia" w:ascii="仿宋_GB2312" w:hAnsi="仿宋_GB2312" w:eastAsia="仿宋_GB2312" w:cs="仿宋_GB2312"/>
          <w:color w:val="000000"/>
          <w:kern w:val="0"/>
          <w:sz w:val="28"/>
          <w:szCs w:val="28"/>
          <w:u w:val="none"/>
          <w:lang w:bidi="ar"/>
        </w:rPr>
        <w:t>的专利申请提交</w:t>
      </w:r>
      <w:r>
        <w:rPr>
          <w:rFonts w:hint="eastAsia" w:ascii="仿宋_GB2312" w:hAnsi="仿宋_GB2312" w:eastAsia="仿宋_GB2312" w:cs="仿宋_GB2312"/>
          <w:color w:val="000000"/>
          <w:kern w:val="0"/>
          <w:sz w:val="28"/>
          <w:szCs w:val="28"/>
          <w:lang w:bidi="ar"/>
        </w:rPr>
        <w:t>，请求获得广东省知识产权保护中心</w:t>
      </w:r>
      <w:r>
        <w:rPr>
          <w:rFonts w:hint="eastAsia" w:ascii="仿宋_GB2312" w:hAnsi="仿宋_GB2312" w:eastAsia="仿宋_GB2312" w:cs="仿宋_GB2312"/>
          <w:color w:val="000000"/>
          <w:kern w:val="0"/>
          <w:sz w:val="28"/>
          <w:szCs w:val="28"/>
          <w:lang w:eastAsia="zh-CN" w:bidi="ar"/>
        </w:rPr>
        <w:t>（以下简称“广东中心”）</w:t>
      </w:r>
      <w:r>
        <w:rPr>
          <w:rFonts w:hint="eastAsia" w:ascii="仿宋_GB2312" w:hAnsi="仿宋_GB2312" w:eastAsia="仿宋_GB2312" w:cs="仿宋_GB2312"/>
          <w:color w:val="000000"/>
          <w:kern w:val="0"/>
          <w:sz w:val="28"/>
          <w:szCs w:val="28"/>
          <w:lang w:bidi="ar"/>
        </w:rPr>
        <w:t>的快速审查预审服务</w:t>
      </w:r>
      <w:r>
        <w:rPr>
          <w:rFonts w:hint="eastAsia" w:ascii="仿宋_GB2312" w:hAnsi="仿宋_GB2312" w:eastAsia="仿宋_GB2312" w:cs="仿宋_GB2312"/>
          <w:color w:val="000000"/>
          <w:kern w:val="0"/>
          <w:sz w:val="28"/>
          <w:szCs w:val="28"/>
          <w:lang w:val="en-US" w:eastAsia="zh-CN" w:bidi="ar"/>
        </w:rPr>
        <w:t>，知悉并愿意承担专利申请预审涉及的有关法律风险，承诺不提交虚假材料，自愿遵守如下事项，对于在专利申请时和审查过程中放弃的权益和机会，不在后续法律程序中主张享有。</w:t>
      </w:r>
      <w:r>
        <w:rPr>
          <w:rFonts w:hint="eastAsia" w:ascii="仿宋" w:hAnsi="仿宋" w:eastAsia="仿宋" w:cs="仿宋"/>
          <w:color w:val="000000"/>
          <w:kern w:val="0"/>
          <w:sz w:val="28"/>
          <w:szCs w:val="28"/>
          <w:lang w:val="en-US" w:eastAsia="zh-CN" w:bidi="ar"/>
        </w:rPr>
        <w:t xml:space="preserve"> </w:t>
      </w:r>
    </w:p>
    <w:p w14:paraId="585C75B3">
      <w:pPr>
        <w:keepNext w:val="0"/>
        <w:keepLines w:val="0"/>
        <w:pageBreakBefore w:val="0"/>
        <w:tabs>
          <w:tab w:val="left" w:pos="0"/>
        </w:tabs>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 xml:space="preserve">一、专利申请预审阶段 </w:t>
      </w:r>
    </w:p>
    <w:p w14:paraId="76043194">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 xml:space="preserve">（一）提交符合要求的XML格式申请文件。 </w:t>
      </w:r>
    </w:p>
    <w:p w14:paraId="1DF6AB39">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 xml:space="preserve">（二）提交专利申请不涉及以下情形：按照专利合作条约 （PCT）提出的专利国际申请、进入中国国家阶段的PCT国际申请、根据《专利法》第九条第一款所规定的同一申请人同日对同样的发明创造所申请的实用新型专利和发明专利、分案申请和根据《专利法实施细则》第七条所规定的需要进行保密审查的申请。 </w:t>
      </w:r>
    </w:p>
    <w:p w14:paraId="7DFBCC8A">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（三）提交的发明专利请求书中应勾选“请求早日公布该专利申请” 的选项，同时应勾选“请求对该专利申请进行实质审查”的选项；并在提交专利申请文件的同时提交与专利申请有关的参考资料。</w:t>
      </w:r>
    </w:p>
    <w:p w14:paraId="44A8F66A">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四）对于根据《专利法实施细则》第二十七条的规定需要对生物材料提交保藏的专利申请，在申请时提交保藏单位出具的保藏证明和存活证明。对于根据《专利法》第二十四条和《专利法实施细则》第三十三条第三款的需要提交证明文件的情形，相关证明文件将在申请日一并提交。</w:t>
      </w:r>
    </w:p>
    <w:p w14:paraId="1FF965DF">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（五）提交的专利申请应保证申请文件的质量，在提交专利申请时,尽可能使申请文件符合《专利法实施细则》第五十条规定的初步审查的要求。</w:t>
      </w:r>
    </w:p>
    <w:p w14:paraId="7A442CD5">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 xml:space="preserve">（六）提交专利申请不涉及《规范申请专利行为的规定（2023）》（国家知识产权局第77号令）所规定的非正常专利申请行为。 </w:t>
      </w:r>
    </w:p>
    <w:p w14:paraId="76F7671F">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 xml:space="preserve">（七）不对同一专利申请重复多次提交预审（应预审员要求重新提交的情况不计入）。 </w:t>
      </w:r>
    </w:p>
    <w:p w14:paraId="718241C2">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 xml:space="preserve">（八）在预审过程中仅针对预审审查意见通知书中指出的缺陷进行适度修改，不对非笔误的技术内容进行刻意编造、变造，需作出其他修改的，提前与广东中心沟通。 </w:t>
      </w:r>
    </w:p>
    <w:p w14:paraId="73453258">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 xml:space="preserve">（九）不委托未在广东中心预审注册，或者被暂停、停止预审服务的代理机构办理预审业务。 </w:t>
      </w:r>
    </w:p>
    <w:p w14:paraId="05BD5688">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 xml:space="preserve">（十）积极配合广东中心提出的电话讨论或者当面讨论的约请，并及时提交相关材料。 </w:t>
      </w:r>
    </w:p>
    <w:p w14:paraId="2FA6535E">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 xml:space="preserve">二、在专利申请预审通过后正式向国家知识产权局提交阶段 </w:t>
      </w:r>
    </w:p>
    <w:p w14:paraId="1E346957">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 xml:space="preserve">（一）在尚未收到广东中心的预审结论前，不向国家知识产权局提交专利申请。 </w:t>
      </w:r>
    </w:p>
    <w:p w14:paraId="6075B940">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 xml:space="preserve">（二）经预审通过的专利申请，在收到预审通过通知书之日起 5个工作日内，通过国家知识产权局“专利业务办理系统”将预审通过的文件以 XML格式向国家知识产权局提交电子申请。 </w:t>
      </w:r>
    </w:p>
    <w:p w14:paraId="740EDE11">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 xml:space="preserve">（三）向国家知识产权局提交的专利申请文本与经广东中心预审通过的专利申请文本一致。 </w:t>
      </w:r>
    </w:p>
    <w:p w14:paraId="66DC9059">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 xml:space="preserve">（四）对同一专利申请不向国家知识产权局重复提交。 </w:t>
      </w:r>
    </w:p>
    <w:p w14:paraId="5324E4E6">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28"/>
          <w:szCs w:val="28"/>
          <w:lang w:val="en-US" w:eastAsia="zh-CN" w:bidi="ar"/>
        </w:rPr>
        <w:t>（五）经预审通过的专利申请，在国家知识产权局发出专利申请受理通知书起1个工作日内，完成下列费用的网上足额缴费：申请费（含附加费）、公布印刷费（仅限发明专利申请）、实质审查费（仅限发明专利申请），并向广东中心反馈申请号及缴费凭证。</w:t>
      </w:r>
      <w:r>
        <w:rPr>
          <w:rFonts w:hint="eastAsia" w:ascii="仿宋_GB2312" w:hAnsi="仿宋_GB2312" w:eastAsia="仿宋_GB2312" w:cs="仿宋_GB2312"/>
          <w:color w:val="000000"/>
          <w:kern w:val="0"/>
          <w:sz w:val="32"/>
          <w:szCs w:val="32"/>
          <w:lang w:val="en-US" w:eastAsia="zh-CN" w:bidi="ar"/>
        </w:rPr>
        <w:t xml:space="preserve"> </w:t>
      </w:r>
    </w:p>
    <w:p w14:paraId="59C025B9">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三、在专利申请预审通过后进入国家知识产权局快速审查程序阶段</w:t>
      </w:r>
    </w:p>
    <w:p w14:paraId="60F2AA4F">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 xml:space="preserve">（一）专利申请文件符合《专利法实施细则》第四十四条规定的初步审查要求。申请人名称、统一社会信用代码、发明人姓名、发明人身份证号、专利代理总委托书编号、专利代理机构代码、专利代理师资格证号等信息均填写准确。 </w:t>
      </w:r>
    </w:p>
    <w:p w14:paraId="06FE3E40">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 xml:space="preserve">（二）对于根据《专利法》第二十四条和《专利法实施细则》 第三十三条第三款需要提交证明文件的情形，将相关证明文件在申请日一并提交。 </w:t>
      </w:r>
    </w:p>
    <w:p w14:paraId="59C620D5">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（三）对于发明专利申请，针对国家知识产权局发出的第一、二次审查意见通知书，分别在 10</w:t>
      </w:r>
      <w:r>
        <w:rPr>
          <w:rFonts w:hint="default" w:ascii="仿宋_GB2312" w:hAnsi="仿宋_GB2312" w:eastAsia="仿宋_GB2312" w:cs="仿宋_GB2312"/>
          <w:color w:val="000000"/>
          <w:kern w:val="0"/>
          <w:sz w:val="28"/>
          <w:szCs w:val="28"/>
          <w:lang w:val="en-US" w:eastAsia="zh-CN" w:bidi="ar"/>
        </w:rPr>
        <w:t xml:space="preserve"> </w:t>
      </w:r>
      <w:r>
        <w:rPr>
          <w:rFonts w:hint="eastAsia" w:ascii="仿宋_GB2312" w:hAnsi="仿宋_GB2312" w:eastAsia="仿宋_GB2312" w:cs="仿宋_GB2312"/>
          <w:color w:val="000000"/>
          <w:kern w:val="0"/>
          <w:sz w:val="28"/>
          <w:szCs w:val="28"/>
          <w:lang w:val="en-US" w:eastAsia="zh-CN" w:bidi="ar"/>
        </w:rPr>
        <w:t xml:space="preserve">个、5个工作日内提交符合要求的XML格式答复意见。 </w:t>
      </w:r>
    </w:p>
    <w:p w14:paraId="67FBD3A9">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 xml:space="preserve">（四）对于实用新型专利申请，针对国家知识产权局发出审查意见通知书，申请人承诺在5个工作日内提交答复意见。 </w:t>
      </w:r>
    </w:p>
    <w:p w14:paraId="3FBC7199">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 xml:space="preserve">（五）在审查过程中，自愿放弃《专利法实施细则》第五十七条第一款和第二款所规定的对专利申请进行主动修改的权利。 </w:t>
      </w:r>
    </w:p>
    <w:p w14:paraId="22EAF40E">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 xml:space="preserve">（六）在专利申请授权公告前，自愿放弃提出著录项目变更请求的权利。 </w:t>
      </w:r>
    </w:p>
    <w:p w14:paraId="34860266">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（七）主动撤回专利申请前，及时向广东中心报备。</w:t>
      </w:r>
    </w:p>
    <w:p w14:paraId="148C64DB">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 xml:space="preserve">（八）积极配合国家知识产权局提出的讨论约请。 </w:t>
      </w:r>
    </w:p>
    <w:p w14:paraId="03B50E75">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 xml:space="preserve">若违背上述承诺，申请人知悉相关专利预审案件会被终止预审服务，或者无法进入快速审查通道，或者转为普通申请程序，并愿意承担暂停预审服务、取消预审资格等相应责任。 </w:t>
      </w:r>
    </w:p>
    <w:p w14:paraId="10CDA03A">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p>
    <w:p w14:paraId="5C0B391D">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p>
    <w:p w14:paraId="5FC4C461">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righ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 xml:space="preserve">申请人（盖章） </w:t>
      </w:r>
    </w:p>
    <w:p w14:paraId="75F6CA5F">
      <w:pPr>
        <w:keepNext w:val="0"/>
        <w:keepLines w:val="0"/>
        <w:pageBreakBefore w:val="0"/>
        <w:widowControl/>
        <w:suppressLineNumbers w:val="0"/>
        <w:kinsoku/>
        <w:wordWrap/>
        <w:overflowPunct/>
        <w:topLinePunct w:val="0"/>
        <w:autoSpaceDE/>
        <w:autoSpaceDN/>
        <w:bidi w:val="0"/>
        <w:adjustRightInd/>
        <w:snapToGrid/>
        <w:spacing w:line="600" w:lineRule="exact"/>
        <w:ind w:firstLine="7000" w:firstLineChars="2500"/>
        <w:jc w:val="left"/>
        <w:textAlignment w:val="auto"/>
        <w:rPr>
          <w:sz w:val="28"/>
          <w:szCs w:val="28"/>
        </w:rPr>
      </w:pPr>
      <w:r>
        <w:rPr>
          <w:rFonts w:hint="eastAsia" w:ascii="仿宋_GB2312" w:hAnsi="仿宋_GB2312" w:eastAsia="仿宋_GB2312" w:cs="仿宋_GB2312"/>
          <w:color w:val="000000"/>
          <w:kern w:val="0"/>
          <w:sz w:val="28"/>
          <w:szCs w:val="28"/>
          <w:lang w:val="en-US" w:eastAsia="zh-CN" w:bidi="ar"/>
        </w:rPr>
        <w:t>年 月 日</w:t>
      </w:r>
    </w:p>
    <w:p w14:paraId="4564AF93">
      <w:pPr>
        <w:spacing w:line="580" w:lineRule="exact"/>
        <w:ind w:firstLine="648"/>
        <w:jc w:val="left"/>
        <w:rPr>
          <w:rFonts w:ascii="Times New Roman" w:hAnsi="Times New Roman" w:eastAsia="仿宋_GB2312"/>
          <w:color w:val="000000"/>
          <w:sz w:val="32"/>
          <w:szCs w:val="32"/>
        </w:rPr>
      </w:pPr>
    </w:p>
    <w:p w14:paraId="2E916096">
      <w:pPr>
        <w:tabs>
          <w:tab w:val="left" w:pos="0"/>
        </w:tabs>
        <w:spacing w:line="580" w:lineRule="exact"/>
        <w:rPr>
          <w:rFonts w:hint="eastAsia" w:eastAsia="黑体"/>
          <w:sz w:val="32"/>
          <w:szCs w:val="32"/>
          <w:lang w:eastAsia="zh-CN"/>
        </w:rPr>
      </w:pPr>
    </w:p>
    <w:p w14:paraId="5BA013BE">
      <w:pPr>
        <w:tabs>
          <w:tab w:val="left" w:pos="0"/>
        </w:tabs>
        <w:spacing w:line="580" w:lineRule="exact"/>
        <w:ind w:firstLine="425" w:firstLineChars="133"/>
        <w:rPr>
          <w:rFonts w:hint="eastAsia" w:eastAsia="黑体"/>
          <w:sz w:val="32"/>
          <w:szCs w:val="32"/>
          <w:lang w:val="en-US" w:eastAsia="zh-CN"/>
        </w:rPr>
      </w:pPr>
    </w:p>
    <w:p w14:paraId="61F983AE">
      <w:pPr>
        <w:tabs>
          <w:tab w:val="left" w:pos="0"/>
        </w:tabs>
        <w:spacing w:line="580" w:lineRule="exact"/>
        <w:ind w:firstLine="0" w:firstLineChars="0"/>
        <w:rPr>
          <w:rFonts w:hint="eastAsia" w:eastAsia="黑体"/>
          <w:sz w:val="32"/>
          <w:szCs w:val="32"/>
          <w:lang w:val="en-US" w:eastAsia="zh-CN"/>
        </w:rPr>
      </w:pPr>
    </w:p>
    <w:p w14:paraId="3D185CDE">
      <w:pPr>
        <w:tabs>
          <w:tab w:val="left" w:pos="0"/>
        </w:tabs>
        <w:spacing w:line="580" w:lineRule="exact"/>
        <w:ind w:firstLine="0" w:firstLineChars="0"/>
        <w:rPr>
          <w:rFonts w:hint="default" w:eastAsia="黑体"/>
          <w:sz w:val="32"/>
          <w:szCs w:val="32"/>
          <w:lang w:val="en-US" w:eastAsia="zh-CN"/>
        </w:rPr>
      </w:pPr>
      <w:r>
        <w:rPr>
          <w:rFonts w:hint="eastAsia" w:eastAsia="黑体"/>
          <w:sz w:val="32"/>
          <w:szCs w:val="32"/>
          <w:lang w:val="en-US" w:eastAsia="zh-CN"/>
        </w:rPr>
        <w:t>附件</w:t>
      </w:r>
      <w:r>
        <w:rPr>
          <w:rFonts w:hint="default" w:ascii="Times New Roman" w:hAnsi="Times New Roman" w:eastAsia="黑体" w:cs="Times New Roman"/>
          <w:sz w:val="32"/>
          <w:szCs w:val="32"/>
          <w:lang w:val="en-US" w:eastAsia="zh-CN"/>
        </w:rPr>
        <w:t>2</w:t>
      </w:r>
    </w:p>
    <w:p w14:paraId="559FAAA5">
      <w:pPr>
        <w:keepNext w:val="0"/>
        <w:keepLines w:val="0"/>
        <w:pageBreakBefore w:val="0"/>
        <w:kinsoku/>
        <w:wordWrap/>
        <w:overflowPunct/>
        <w:topLinePunct w:val="0"/>
        <w:bidi w:val="0"/>
        <w:snapToGrid/>
        <w:spacing w:line="600" w:lineRule="exact"/>
        <w:ind w:left="1197" w:leftChars="570" w:firstLine="420" w:firstLineChars="105"/>
        <w:jc w:val="both"/>
        <w:textAlignment w:val="auto"/>
        <w:rPr>
          <w:rFonts w:hint="eastAsia" w:eastAsia="黑体"/>
          <w:sz w:val="32"/>
          <w:szCs w:val="32"/>
          <w:lang w:eastAsia="zh-CN"/>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广东省知识产权保护中心</w:t>
      </w:r>
      <w:r>
        <w:rPr>
          <w:rFonts w:hint="eastAsia" w:ascii="方正小标宋简体" w:hAnsi="方正小标宋简体" w:eastAsia="方正小标宋简体" w:cs="方正小标宋简体"/>
          <w:i w:val="0"/>
          <w:iCs w:val="0"/>
          <w:color w:val="000000"/>
          <w:kern w:val="0"/>
          <w:sz w:val="40"/>
          <w:szCs w:val="40"/>
          <w:u w:val="none"/>
          <w:lang w:val="en-US" w:eastAsia="zh-CN" w:bidi="ar"/>
        </w:rPr>
        <w:br w:type="textWrapping"/>
      </w:r>
      <w:r>
        <w:rPr>
          <w:rFonts w:hint="eastAsia" w:ascii="方正小标宋简体" w:hAnsi="方正小标宋简体" w:eastAsia="方正小标宋简体" w:cs="方正小标宋简体"/>
          <w:i w:val="0"/>
          <w:iCs w:val="0"/>
          <w:color w:val="000000"/>
          <w:kern w:val="0"/>
          <w:sz w:val="40"/>
          <w:szCs w:val="40"/>
          <w:u w:val="none"/>
          <w:lang w:val="en-US" w:eastAsia="zh-CN" w:bidi="ar"/>
        </w:rPr>
        <w:t>专利快速预审服务备案申请表</w:t>
      </w:r>
    </w:p>
    <w:tbl>
      <w:tblPr>
        <w:tblStyle w:val="8"/>
        <w:tblW w:w="86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97"/>
        <w:gridCol w:w="1487"/>
        <w:gridCol w:w="648"/>
        <w:gridCol w:w="311"/>
        <w:gridCol w:w="899"/>
        <w:gridCol w:w="779"/>
        <w:gridCol w:w="839"/>
        <w:gridCol w:w="1043"/>
        <w:gridCol w:w="1173"/>
      </w:tblGrid>
      <w:tr w14:paraId="2D310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86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8AE1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申请主体基本信息</w:t>
            </w:r>
          </w:p>
        </w:tc>
      </w:tr>
      <w:tr w14:paraId="67045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97" w:type="dxa"/>
            <w:tcBorders>
              <w:top w:val="nil"/>
              <w:left w:val="single" w:color="000000" w:sz="4" w:space="0"/>
              <w:bottom w:val="single" w:color="000000" w:sz="4" w:space="0"/>
              <w:right w:val="single" w:color="000000" w:sz="4" w:space="0"/>
            </w:tcBorders>
            <w:shd w:val="clear" w:color="auto" w:fill="auto"/>
            <w:vAlign w:val="center"/>
          </w:tcPr>
          <w:p w14:paraId="46A0F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申请单位</w:t>
            </w:r>
          </w:p>
        </w:tc>
        <w:tc>
          <w:tcPr>
            <w:tcW w:w="3345" w:type="dxa"/>
            <w:gridSpan w:val="4"/>
            <w:tcBorders>
              <w:top w:val="nil"/>
              <w:left w:val="single" w:color="000000" w:sz="4" w:space="0"/>
              <w:bottom w:val="single" w:color="000000" w:sz="4" w:space="0"/>
              <w:right w:val="single" w:color="000000" w:sz="4" w:space="0"/>
            </w:tcBorders>
            <w:shd w:val="clear" w:color="auto" w:fill="auto"/>
            <w:vAlign w:val="center"/>
          </w:tcPr>
          <w:p w14:paraId="5B8ADEF6">
            <w:pPr>
              <w:jc w:val="center"/>
              <w:rPr>
                <w:rFonts w:hint="eastAsia" w:ascii="宋体" w:hAnsi="宋体" w:eastAsia="宋体" w:cs="宋体"/>
                <w:i w:val="0"/>
                <w:iCs w:val="0"/>
                <w:color w:val="FF0000"/>
                <w:sz w:val="22"/>
                <w:szCs w:val="22"/>
                <w:u w:val="none"/>
              </w:rPr>
            </w:pPr>
          </w:p>
        </w:tc>
        <w:tc>
          <w:tcPr>
            <w:tcW w:w="1618" w:type="dxa"/>
            <w:gridSpan w:val="2"/>
            <w:tcBorders>
              <w:top w:val="single" w:color="000000" w:sz="4" w:space="0"/>
              <w:left w:val="single" w:color="000000" w:sz="4" w:space="0"/>
              <w:bottom w:val="single" w:color="000000" w:sz="4" w:space="0"/>
              <w:right w:val="nil"/>
            </w:tcBorders>
            <w:shd w:val="clear" w:color="auto" w:fill="auto"/>
            <w:vAlign w:val="center"/>
          </w:tcPr>
          <w:p w14:paraId="4DE88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法定代表人</w:t>
            </w:r>
          </w:p>
        </w:tc>
        <w:tc>
          <w:tcPr>
            <w:tcW w:w="2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0D0BC">
            <w:pPr>
              <w:jc w:val="center"/>
              <w:rPr>
                <w:rFonts w:hint="eastAsia" w:ascii="宋体" w:hAnsi="宋体" w:eastAsia="宋体" w:cs="宋体"/>
                <w:i w:val="0"/>
                <w:iCs w:val="0"/>
                <w:color w:val="FF0000"/>
                <w:sz w:val="22"/>
                <w:szCs w:val="22"/>
                <w:u w:val="none"/>
              </w:rPr>
            </w:pPr>
          </w:p>
        </w:tc>
      </w:tr>
      <w:tr w14:paraId="33A0E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7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统一社会信用代码</w:t>
            </w:r>
          </w:p>
        </w:tc>
        <w:tc>
          <w:tcPr>
            <w:tcW w:w="71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834BD3">
            <w:pPr>
              <w:jc w:val="both"/>
              <w:rPr>
                <w:rFonts w:hint="eastAsia" w:ascii="宋体" w:hAnsi="宋体" w:eastAsia="宋体" w:cs="宋体"/>
                <w:i w:val="0"/>
                <w:iCs w:val="0"/>
                <w:color w:val="000000"/>
                <w:sz w:val="22"/>
                <w:szCs w:val="22"/>
                <w:u w:val="none"/>
              </w:rPr>
            </w:pPr>
          </w:p>
        </w:tc>
      </w:tr>
      <w:tr w14:paraId="6A15F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1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主要产品</w:t>
            </w:r>
          </w:p>
        </w:tc>
        <w:tc>
          <w:tcPr>
            <w:tcW w:w="33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AE59BB">
            <w:pPr>
              <w:jc w:val="center"/>
              <w:rPr>
                <w:rFonts w:hint="eastAsia" w:ascii="宋体" w:hAnsi="宋体" w:eastAsia="宋体" w:cs="宋体"/>
                <w:i w:val="0"/>
                <w:iCs w:val="0"/>
                <w:color w:val="FF0000"/>
                <w:sz w:val="22"/>
                <w:szCs w:val="22"/>
                <w:u w:val="none"/>
              </w:rP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68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邮编</w:t>
            </w:r>
          </w:p>
        </w:tc>
        <w:tc>
          <w:tcPr>
            <w:tcW w:w="2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56C2A">
            <w:pPr>
              <w:jc w:val="center"/>
              <w:rPr>
                <w:rFonts w:hint="eastAsia" w:ascii="宋体" w:hAnsi="宋体" w:eastAsia="宋体" w:cs="宋体"/>
                <w:i w:val="0"/>
                <w:iCs w:val="0"/>
                <w:color w:val="FF0000"/>
                <w:sz w:val="22"/>
                <w:szCs w:val="22"/>
                <w:u w:val="none"/>
              </w:rPr>
            </w:pPr>
          </w:p>
        </w:tc>
      </w:tr>
      <w:tr w14:paraId="3FE56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B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注册地址</w:t>
            </w:r>
          </w:p>
        </w:tc>
        <w:tc>
          <w:tcPr>
            <w:tcW w:w="71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5AAB31C">
            <w:pPr>
              <w:jc w:val="center"/>
              <w:rPr>
                <w:rFonts w:hint="eastAsia" w:ascii="宋体" w:hAnsi="宋体" w:eastAsia="宋体" w:cs="宋体"/>
                <w:i w:val="0"/>
                <w:iCs w:val="0"/>
                <w:color w:val="000000"/>
                <w:sz w:val="22"/>
                <w:szCs w:val="22"/>
                <w:u w:val="none"/>
              </w:rPr>
            </w:pPr>
          </w:p>
        </w:tc>
      </w:tr>
      <w:tr w14:paraId="74BB3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E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联系人</w:t>
            </w:r>
          </w:p>
        </w:tc>
        <w:tc>
          <w:tcPr>
            <w:tcW w:w="2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983574">
            <w:pPr>
              <w:jc w:val="center"/>
              <w:rPr>
                <w:rFonts w:hint="eastAsia" w:ascii="宋体" w:hAnsi="宋体" w:eastAsia="宋体" w:cs="宋体"/>
                <w:i w:val="0"/>
                <w:iCs w:val="0"/>
                <w:color w:val="FF0000"/>
                <w:sz w:val="22"/>
                <w:szCs w:val="22"/>
                <w:u w:val="none"/>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63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手机</w:t>
            </w:r>
          </w:p>
        </w:tc>
        <w:tc>
          <w:tcPr>
            <w:tcW w:w="3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95B707">
            <w:pPr>
              <w:jc w:val="center"/>
              <w:rPr>
                <w:rFonts w:hint="eastAsia" w:ascii="宋体" w:hAnsi="宋体" w:eastAsia="宋体" w:cs="宋体"/>
                <w:i w:val="0"/>
                <w:iCs w:val="0"/>
                <w:color w:val="FF0000"/>
                <w:sz w:val="22"/>
                <w:szCs w:val="22"/>
                <w:u w:val="none"/>
              </w:rPr>
            </w:pPr>
          </w:p>
        </w:tc>
      </w:tr>
      <w:tr w14:paraId="26C17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3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固定电话</w:t>
            </w:r>
          </w:p>
        </w:tc>
        <w:tc>
          <w:tcPr>
            <w:tcW w:w="2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81713E">
            <w:pPr>
              <w:jc w:val="center"/>
              <w:rPr>
                <w:rFonts w:hint="eastAsia" w:ascii="宋体" w:hAnsi="宋体" w:eastAsia="宋体" w:cs="宋体"/>
                <w:i w:val="0"/>
                <w:iCs w:val="0"/>
                <w:color w:val="FF0000"/>
                <w:sz w:val="22"/>
                <w:szCs w:val="22"/>
                <w:u w:val="none"/>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0F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电子邮箱</w:t>
            </w:r>
          </w:p>
        </w:tc>
        <w:tc>
          <w:tcPr>
            <w:tcW w:w="3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18F8B9">
            <w:pPr>
              <w:jc w:val="center"/>
              <w:rPr>
                <w:rFonts w:hint="eastAsia" w:ascii="宋体" w:hAnsi="宋体" w:eastAsia="宋体" w:cs="宋体"/>
                <w:i w:val="0"/>
                <w:iCs w:val="0"/>
                <w:color w:val="FF0000"/>
                <w:sz w:val="22"/>
                <w:szCs w:val="22"/>
                <w:u w:val="single"/>
              </w:rPr>
            </w:pPr>
          </w:p>
        </w:tc>
      </w:tr>
      <w:tr w14:paraId="2E3F2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9" w:hRule="atLeast"/>
        </w:trPr>
        <w:tc>
          <w:tcPr>
            <w:tcW w:w="1497" w:type="dxa"/>
            <w:tcBorders>
              <w:top w:val="single" w:color="000000" w:sz="4" w:space="0"/>
              <w:left w:val="single" w:color="000000" w:sz="4" w:space="0"/>
              <w:bottom w:val="nil"/>
              <w:right w:val="single" w:color="000000" w:sz="4" w:space="0"/>
            </w:tcBorders>
            <w:shd w:val="clear" w:color="auto" w:fill="auto"/>
            <w:vAlign w:val="center"/>
          </w:tcPr>
          <w:p w14:paraId="27D1A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所属产业(如属于多个类型请同时勾选☑)</w:t>
            </w:r>
          </w:p>
        </w:tc>
        <w:tc>
          <w:tcPr>
            <w:tcW w:w="7179" w:type="dxa"/>
            <w:gridSpan w:val="8"/>
            <w:tcBorders>
              <w:top w:val="single" w:color="000000" w:sz="4" w:space="0"/>
              <w:left w:val="single" w:color="000000" w:sz="4" w:space="0"/>
              <w:bottom w:val="nil"/>
              <w:right w:val="single" w:color="000000" w:sz="4" w:space="0"/>
            </w:tcBorders>
            <w:shd w:val="clear" w:color="auto" w:fill="auto"/>
            <w:vAlign w:val="center"/>
          </w:tcPr>
          <w:p w14:paraId="66E295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□新一代电子信息产业 □绿色石化产业 □智能家电产业 □汽车产业 □先进材料产业 □现代轻工纺织产业 □软件与信息服务产业 □超高清视频显示产业 □生物医药与健康产业 □现代农业与食品产业 □半导体与集成电路产业 □高端装备制造产业 □智能机器人产业 □区块链与量子信息产业 □前沿新材料产业 □新能源产业 □激光与增材制造产业 □数字创意产业 □安全应急与环保产业 □精密仪器设备产业</w:t>
            </w:r>
          </w:p>
        </w:tc>
      </w:tr>
      <w:tr w14:paraId="45040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A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单位性质(如属于多个类型请同时勾选☑)</w:t>
            </w:r>
          </w:p>
        </w:tc>
        <w:tc>
          <w:tcPr>
            <w:tcW w:w="71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CC60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□国有企业 □民营企业 □上市企业 □科创板上市企业 □中小板上市企业 □内资企业 □外资企业 □合资企业 □香港企业 □澳门企业 □台湾企业 □中小微企业 □国家级专精特新“小巨人”企业 □省级专精特新企业 □独角兽 □瞪羚企业 □科研院所 □高等院校 □“985工程”高校 □“双一流”高校 □“211工程”高校 □国家实验室及相当 □医院</w:t>
            </w:r>
          </w:p>
        </w:tc>
      </w:tr>
      <w:tr w14:paraId="7F40A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C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单位规模</w:t>
            </w:r>
          </w:p>
        </w:tc>
        <w:tc>
          <w:tcPr>
            <w:tcW w:w="71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ECF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□大型  □中型 □小型 □微型（参考《国家统计局关于印发《统计上大中小微型企业划分办法（2017）》的通知》填写）</w:t>
            </w:r>
          </w:p>
        </w:tc>
      </w:tr>
      <w:tr w14:paraId="0898B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3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完成费减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资格备案</w:t>
            </w:r>
          </w:p>
        </w:tc>
        <w:tc>
          <w:tcPr>
            <w:tcW w:w="71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B1E7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7"/>
                <w:lang w:val="en-US" w:eastAsia="zh-CN" w:bidi="ar"/>
              </w:rPr>
              <w:t>(   )是      (   )否   （请根据是/否完成填入√）</w:t>
            </w:r>
          </w:p>
        </w:tc>
      </w:tr>
      <w:tr w14:paraId="3DD74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47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单位人数</w:t>
            </w:r>
          </w:p>
        </w:tc>
        <w:tc>
          <w:tcPr>
            <w:tcW w:w="2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2F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06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管理人员</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F7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研发人员</w:t>
            </w:r>
          </w:p>
        </w:tc>
        <w:tc>
          <w:tcPr>
            <w:tcW w:w="2216" w:type="dxa"/>
            <w:gridSpan w:val="2"/>
            <w:tcBorders>
              <w:top w:val="single" w:color="000000" w:sz="4" w:space="0"/>
              <w:left w:val="nil"/>
              <w:bottom w:val="single" w:color="000000" w:sz="4" w:space="0"/>
              <w:right w:val="single" w:color="000000" w:sz="4" w:space="0"/>
            </w:tcBorders>
            <w:shd w:val="clear" w:color="auto" w:fill="auto"/>
            <w:vAlign w:val="center"/>
          </w:tcPr>
          <w:p w14:paraId="69D74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普通员工</w:t>
            </w:r>
          </w:p>
        </w:tc>
      </w:tr>
      <w:tr w14:paraId="6057B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2FE7C">
            <w:pPr>
              <w:jc w:val="center"/>
              <w:rPr>
                <w:rFonts w:hint="eastAsia" w:ascii="宋体" w:hAnsi="宋体" w:eastAsia="宋体" w:cs="宋体"/>
                <w:i w:val="0"/>
                <w:iCs w:val="0"/>
                <w:color w:val="000000"/>
                <w:sz w:val="22"/>
                <w:szCs w:val="22"/>
                <w:u w:val="none"/>
              </w:rPr>
            </w:pPr>
          </w:p>
        </w:tc>
        <w:tc>
          <w:tcPr>
            <w:tcW w:w="2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ED3F0">
            <w:pPr>
              <w:jc w:val="center"/>
              <w:rPr>
                <w:rFonts w:hint="eastAsia" w:ascii="宋体" w:hAnsi="宋体" w:eastAsia="宋体" w:cs="宋体"/>
                <w:i w:val="0"/>
                <w:iCs w:val="0"/>
                <w:color w:val="FF0000"/>
                <w:sz w:val="22"/>
                <w:szCs w:val="22"/>
                <w:u w:val="none"/>
              </w:rPr>
            </w:pP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D73E0">
            <w:pPr>
              <w:jc w:val="center"/>
              <w:rPr>
                <w:rFonts w:hint="eastAsia" w:ascii="宋体" w:hAnsi="宋体" w:eastAsia="宋体" w:cs="宋体"/>
                <w:i w:val="0"/>
                <w:iCs w:val="0"/>
                <w:color w:val="000000"/>
                <w:sz w:val="22"/>
                <w:szCs w:val="22"/>
                <w:u w:val="none"/>
              </w:rP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44315">
            <w:pPr>
              <w:jc w:val="center"/>
              <w:rPr>
                <w:rFonts w:hint="eastAsia" w:ascii="宋体" w:hAnsi="宋体" w:eastAsia="宋体" w:cs="宋体"/>
                <w:i w:val="0"/>
                <w:iCs w:val="0"/>
                <w:color w:val="000000"/>
                <w:sz w:val="22"/>
                <w:szCs w:val="22"/>
                <w:u w:val="none"/>
              </w:rPr>
            </w:pPr>
          </w:p>
        </w:tc>
        <w:tc>
          <w:tcPr>
            <w:tcW w:w="2216" w:type="dxa"/>
            <w:gridSpan w:val="2"/>
            <w:tcBorders>
              <w:top w:val="single" w:color="000000" w:sz="4" w:space="0"/>
              <w:left w:val="nil"/>
              <w:bottom w:val="single" w:color="000000" w:sz="4" w:space="0"/>
              <w:right w:val="single" w:color="000000" w:sz="4" w:space="0"/>
            </w:tcBorders>
            <w:shd w:val="clear" w:color="auto" w:fill="auto"/>
            <w:vAlign w:val="center"/>
          </w:tcPr>
          <w:p w14:paraId="771EA750">
            <w:pPr>
              <w:jc w:val="center"/>
              <w:rPr>
                <w:rFonts w:hint="eastAsia" w:ascii="宋体" w:hAnsi="宋体" w:eastAsia="宋体" w:cs="宋体"/>
                <w:i w:val="0"/>
                <w:iCs w:val="0"/>
                <w:color w:val="000000"/>
                <w:sz w:val="22"/>
                <w:szCs w:val="22"/>
                <w:u w:val="none"/>
              </w:rPr>
            </w:pPr>
          </w:p>
        </w:tc>
      </w:tr>
      <w:tr w14:paraId="53955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ED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销售收入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2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67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0B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AA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w:t>
            </w:r>
          </w:p>
        </w:tc>
        <w:tc>
          <w:tcPr>
            <w:tcW w:w="2216" w:type="dxa"/>
            <w:gridSpan w:val="2"/>
            <w:tcBorders>
              <w:top w:val="single" w:color="000000" w:sz="4" w:space="0"/>
              <w:left w:val="nil"/>
              <w:bottom w:val="single" w:color="000000" w:sz="4" w:space="0"/>
              <w:right w:val="single" w:color="000000" w:sz="4" w:space="0"/>
            </w:tcBorders>
            <w:shd w:val="clear" w:color="auto" w:fill="auto"/>
            <w:vAlign w:val="center"/>
          </w:tcPr>
          <w:p w14:paraId="2EF44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w:t>
            </w:r>
          </w:p>
        </w:tc>
      </w:tr>
      <w:tr w14:paraId="158FD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34C26">
            <w:pPr>
              <w:jc w:val="center"/>
              <w:rPr>
                <w:rFonts w:hint="eastAsia" w:ascii="宋体" w:hAnsi="宋体" w:eastAsia="宋体" w:cs="宋体"/>
                <w:i w:val="0"/>
                <w:iCs w:val="0"/>
                <w:color w:val="000000"/>
                <w:sz w:val="22"/>
                <w:szCs w:val="22"/>
                <w:u w:val="none"/>
              </w:rPr>
            </w:pPr>
          </w:p>
        </w:tc>
        <w:tc>
          <w:tcPr>
            <w:tcW w:w="2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82C3C">
            <w:pPr>
              <w:jc w:val="center"/>
              <w:rPr>
                <w:rFonts w:hint="eastAsia" w:ascii="宋体" w:hAnsi="宋体" w:eastAsia="宋体" w:cs="宋体"/>
                <w:i w:val="0"/>
                <w:iCs w:val="0"/>
                <w:color w:val="FF0000"/>
                <w:sz w:val="22"/>
                <w:szCs w:val="22"/>
                <w:u w:val="none"/>
              </w:rPr>
            </w:pP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5FC05">
            <w:pPr>
              <w:jc w:val="center"/>
              <w:rPr>
                <w:rFonts w:hint="eastAsia" w:ascii="宋体" w:hAnsi="宋体" w:eastAsia="宋体" w:cs="宋体"/>
                <w:i w:val="0"/>
                <w:iCs w:val="0"/>
                <w:color w:val="FF0000"/>
                <w:sz w:val="22"/>
                <w:szCs w:val="22"/>
                <w:u w:val="none"/>
              </w:rP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F24DD">
            <w:pPr>
              <w:jc w:val="center"/>
              <w:rPr>
                <w:rFonts w:hint="eastAsia" w:ascii="宋体" w:hAnsi="宋体" w:eastAsia="宋体" w:cs="宋体"/>
                <w:i w:val="0"/>
                <w:iCs w:val="0"/>
                <w:color w:val="FF0000"/>
                <w:sz w:val="22"/>
                <w:szCs w:val="22"/>
                <w:u w:val="none"/>
              </w:rPr>
            </w:pPr>
          </w:p>
        </w:tc>
        <w:tc>
          <w:tcPr>
            <w:tcW w:w="2216" w:type="dxa"/>
            <w:gridSpan w:val="2"/>
            <w:tcBorders>
              <w:top w:val="single" w:color="000000" w:sz="4" w:space="0"/>
              <w:left w:val="nil"/>
              <w:bottom w:val="single" w:color="000000" w:sz="4" w:space="0"/>
              <w:right w:val="single" w:color="000000" w:sz="4" w:space="0"/>
            </w:tcBorders>
            <w:shd w:val="clear" w:color="auto" w:fill="auto"/>
            <w:vAlign w:val="center"/>
          </w:tcPr>
          <w:p w14:paraId="022A4405">
            <w:pPr>
              <w:jc w:val="center"/>
              <w:rPr>
                <w:rFonts w:hint="eastAsia" w:ascii="宋体" w:hAnsi="宋体" w:eastAsia="宋体" w:cs="宋体"/>
                <w:i w:val="0"/>
                <w:iCs w:val="0"/>
                <w:color w:val="FF0000"/>
                <w:sz w:val="22"/>
                <w:szCs w:val="22"/>
                <w:u w:val="none"/>
              </w:rPr>
            </w:pPr>
          </w:p>
        </w:tc>
      </w:tr>
      <w:tr w14:paraId="4B8EC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18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研发投入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2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F0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3F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3D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w:t>
            </w:r>
          </w:p>
        </w:tc>
        <w:tc>
          <w:tcPr>
            <w:tcW w:w="2216" w:type="dxa"/>
            <w:gridSpan w:val="2"/>
            <w:tcBorders>
              <w:top w:val="single" w:color="000000" w:sz="4" w:space="0"/>
              <w:left w:val="nil"/>
              <w:bottom w:val="single" w:color="000000" w:sz="4" w:space="0"/>
              <w:right w:val="single" w:color="000000" w:sz="4" w:space="0"/>
            </w:tcBorders>
            <w:shd w:val="clear" w:color="auto" w:fill="auto"/>
            <w:vAlign w:val="center"/>
          </w:tcPr>
          <w:p w14:paraId="60F8E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w:t>
            </w:r>
          </w:p>
        </w:tc>
      </w:tr>
      <w:tr w14:paraId="77743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1CEDB">
            <w:pPr>
              <w:jc w:val="center"/>
              <w:rPr>
                <w:rFonts w:hint="eastAsia" w:ascii="宋体" w:hAnsi="宋体" w:eastAsia="宋体" w:cs="宋体"/>
                <w:i w:val="0"/>
                <w:iCs w:val="0"/>
                <w:color w:val="000000"/>
                <w:sz w:val="22"/>
                <w:szCs w:val="22"/>
                <w:u w:val="none"/>
              </w:rPr>
            </w:pPr>
          </w:p>
        </w:tc>
        <w:tc>
          <w:tcPr>
            <w:tcW w:w="2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6253E">
            <w:pPr>
              <w:jc w:val="center"/>
              <w:rPr>
                <w:rFonts w:hint="eastAsia" w:ascii="宋体" w:hAnsi="宋体" w:eastAsia="宋体" w:cs="宋体"/>
                <w:i w:val="0"/>
                <w:iCs w:val="0"/>
                <w:color w:val="000000"/>
                <w:sz w:val="22"/>
                <w:szCs w:val="22"/>
                <w:u w:val="none"/>
              </w:rPr>
            </w:pP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908E8">
            <w:pPr>
              <w:jc w:val="center"/>
              <w:rPr>
                <w:rFonts w:hint="eastAsia" w:ascii="宋体" w:hAnsi="宋体" w:eastAsia="宋体" w:cs="宋体"/>
                <w:i w:val="0"/>
                <w:iCs w:val="0"/>
                <w:color w:val="000000"/>
                <w:sz w:val="22"/>
                <w:szCs w:val="22"/>
                <w:u w:val="none"/>
              </w:rP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F2D40">
            <w:pPr>
              <w:jc w:val="center"/>
              <w:rPr>
                <w:rFonts w:hint="eastAsia" w:ascii="宋体" w:hAnsi="宋体" w:eastAsia="宋体" w:cs="宋体"/>
                <w:i w:val="0"/>
                <w:iCs w:val="0"/>
                <w:color w:val="000000"/>
                <w:sz w:val="22"/>
                <w:szCs w:val="22"/>
                <w:u w:val="none"/>
              </w:rPr>
            </w:pPr>
          </w:p>
        </w:tc>
        <w:tc>
          <w:tcPr>
            <w:tcW w:w="2216" w:type="dxa"/>
            <w:gridSpan w:val="2"/>
            <w:tcBorders>
              <w:top w:val="single" w:color="000000" w:sz="4" w:space="0"/>
              <w:left w:val="nil"/>
              <w:bottom w:val="single" w:color="000000" w:sz="4" w:space="0"/>
              <w:right w:val="single" w:color="000000" w:sz="4" w:space="0"/>
            </w:tcBorders>
            <w:shd w:val="clear" w:color="auto" w:fill="auto"/>
            <w:vAlign w:val="center"/>
          </w:tcPr>
          <w:p w14:paraId="31E58670">
            <w:pPr>
              <w:jc w:val="center"/>
              <w:rPr>
                <w:rFonts w:hint="eastAsia" w:ascii="宋体" w:hAnsi="宋体" w:eastAsia="宋体" w:cs="宋体"/>
                <w:i w:val="0"/>
                <w:iCs w:val="0"/>
                <w:color w:val="FF0000"/>
                <w:sz w:val="22"/>
                <w:szCs w:val="22"/>
                <w:u w:val="none"/>
              </w:rPr>
            </w:pPr>
          </w:p>
        </w:tc>
      </w:tr>
      <w:tr w14:paraId="76F6A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26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新产品发布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频次（次/年）</w:t>
            </w:r>
          </w:p>
        </w:tc>
        <w:tc>
          <w:tcPr>
            <w:tcW w:w="2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C4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平均值</w:t>
            </w: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F6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E1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w:t>
            </w:r>
          </w:p>
        </w:tc>
        <w:tc>
          <w:tcPr>
            <w:tcW w:w="2216" w:type="dxa"/>
            <w:gridSpan w:val="2"/>
            <w:tcBorders>
              <w:top w:val="single" w:color="000000" w:sz="4" w:space="0"/>
              <w:left w:val="nil"/>
              <w:bottom w:val="single" w:color="000000" w:sz="4" w:space="0"/>
              <w:right w:val="single" w:color="000000" w:sz="4" w:space="0"/>
            </w:tcBorders>
            <w:shd w:val="clear" w:color="auto" w:fill="auto"/>
            <w:vAlign w:val="center"/>
          </w:tcPr>
          <w:p w14:paraId="6C73D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w:t>
            </w:r>
          </w:p>
        </w:tc>
      </w:tr>
      <w:tr w14:paraId="4DC6B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9571E">
            <w:pPr>
              <w:jc w:val="center"/>
              <w:rPr>
                <w:rFonts w:hint="eastAsia" w:ascii="宋体" w:hAnsi="宋体" w:eastAsia="宋体" w:cs="宋体"/>
                <w:i w:val="0"/>
                <w:iCs w:val="0"/>
                <w:color w:val="000000"/>
                <w:sz w:val="22"/>
                <w:szCs w:val="22"/>
                <w:u w:val="none"/>
              </w:rPr>
            </w:pPr>
          </w:p>
        </w:tc>
        <w:tc>
          <w:tcPr>
            <w:tcW w:w="2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1A572">
            <w:pPr>
              <w:jc w:val="center"/>
              <w:rPr>
                <w:rFonts w:hint="eastAsia" w:ascii="宋体" w:hAnsi="宋体" w:eastAsia="宋体" w:cs="宋体"/>
                <w:i w:val="0"/>
                <w:iCs w:val="0"/>
                <w:color w:val="000000"/>
                <w:sz w:val="22"/>
                <w:szCs w:val="22"/>
                <w:u w:val="none"/>
              </w:rPr>
            </w:pP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49BF4">
            <w:pPr>
              <w:jc w:val="center"/>
              <w:rPr>
                <w:rFonts w:hint="eastAsia" w:ascii="宋体" w:hAnsi="宋体" w:eastAsia="宋体" w:cs="宋体"/>
                <w:i w:val="0"/>
                <w:iCs w:val="0"/>
                <w:color w:val="000000"/>
                <w:sz w:val="22"/>
                <w:szCs w:val="22"/>
                <w:u w:val="none"/>
              </w:rP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A2F06">
            <w:pPr>
              <w:jc w:val="center"/>
              <w:rPr>
                <w:rFonts w:hint="eastAsia" w:ascii="宋体" w:hAnsi="宋体" w:eastAsia="宋体" w:cs="宋体"/>
                <w:i w:val="0"/>
                <w:iCs w:val="0"/>
                <w:color w:val="000000"/>
                <w:sz w:val="22"/>
                <w:szCs w:val="22"/>
                <w:u w:val="none"/>
              </w:rPr>
            </w:pPr>
          </w:p>
        </w:tc>
        <w:tc>
          <w:tcPr>
            <w:tcW w:w="2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EFED2">
            <w:pPr>
              <w:jc w:val="center"/>
              <w:rPr>
                <w:rFonts w:hint="eastAsia" w:ascii="宋体" w:hAnsi="宋体" w:eastAsia="宋体" w:cs="宋体"/>
                <w:i w:val="0"/>
                <w:iCs w:val="0"/>
                <w:color w:val="000000"/>
                <w:sz w:val="22"/>
                <w:szCs w:val="22"/>
                <w:u w:val="none"/>
              </w:rPr>
            </w:pPr>
          </w:p>
        </w:tc>
      </w:tr>
      <w:tr w14:paraId="58690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65C1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申请主体知识产权信息</w:t>
            </w:r>
          </w:p>
        </w:tc>
      </w:tr>
      <w:tr w14:paraId="411F4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F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内部知识产权管理机构名称</w:t>
            </w:r>
          </w:p>
        </w:tc>
        <w:tc>
          <w:tcPr>
            <w:tcW w:w="33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9263C4">
            <w:pPr>
              <w:jc w:val="center"/>
              <w:rPr>
                <w:rFonts w:hint="eastAsia" w:ascii="宋体" w:hAnsi="宋体" w:eastAsia="宋体" w:cs="宋体"/>
                <w:i w:val="0"/>
                <w:iCs w:val="0"/>
                <w:color w:val="FF0000"/>
                <w:sz w:val="22"/>
                <w:szCs w:val="22"/>
                <w:u w:val="none"/>
              </w:rP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D2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知识产权管理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人员数量</w:t>
            </w:r>
          </w:p>
        </w:tc>
        <w:tc>
          <w:tcPr>
            <w:tcW w:w="2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CE834">
            <w:pPr>
              <w:jc w:val="center"/>
              <w:rPr>
                <w:rFonts w:hint="eastAsia" w:ascii="宋体" w:hAnsi="宋体" w:eastAsia="宋体" w:cs="宋体"/>
                <w:i w:val="0"/>
                <w:iCs w:val="0"/>
                <w:color w:val="FF0000"/>
                <w:sz w:val="22"/>
                <w:szCs w:val="22"/>
                <w:u w:val="none"/>
              </w:rPr>
            </w:pPr>
          </w:p>
        </w:tc>
      </w:tr>
      <w:tr w14:paraId="5AC44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0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负责人姓名</w:t>
            </w:r>
          </w:p>
        </w:tc>
        <w:tc>
          <w:tcPr>
            <w:tcW w:w="33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EF8352">
            <w:pPr>
              <w:jc w:val="center"/>
              <w:rPr>
                <w:rFonts w:hint="eastAsia" w:ascii="宋体" w:hAnsi="宋体" w:eastAsia="宋体" w:cs="宋体"/>
                <w:i w:val="0"/>
                <w:iCs w:val="0"/>
                <w:color w:val="FF0000"/>
                <w:sz w:val="22"/>
                <w:szCs w:val="22"/>
                <w:u w:val="none"/>
              </w:rP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6D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2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2EA355">
            <w:pPr>
              <w:jc w:val="center"/>
              <w:rPr>
                <w:rFonts w:hint="eastAsia" w:ascii="宋体" w:hAnsi="宋体" w:eastAsia="宋体" w:cs="宋体"/>
                <w:i w:val="0"/>
                <w:iCs w:val="0"/>
                <w:color w:val="FF0000"/>
                <w:sz w:val="22"/>
                <w:szCs w:val="22"/>
                <w:u w:val="none"/>
              </w:rPr>
            </w:pPr>
          </w:p>
        </w:tc>
      </w:tr>
      <w:tr w14:paraId="468D8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8E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专利数量</w:t>
            </w:r>
          </w:p>
        </w:tc>
        <w:tc>
          <w:tcPr>
            <w:tcW w:w="1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5F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有效量（件）</w:t>
            </w:r>
          </w:p>
        </w:tc>
        <w:tc>
          <w:tcPr>
            <w:tcW w:w="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DB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发明</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7E3D">
            <w:pPr>
              <w:jc w:val="center"/>
              <w:rPr>
                <w:rFonts w:hint="eastAsia" w:ascii="宋体" w:hAnsi="宋体" w:eastAsia="宋体" w:cs="宋体"/>
                <w:i w:val="0"/>
                <w:iCs w:val="0"/>
                <w:color w:val="FF0000"/>
                <w:sz w:val="20"/>
                <w:szCs w:val="20"/>
                <w:u w:val="none"/>
              </w:rPr>
            </w:pPr>
          </w:p>
        </w:tc>
        <w:tc>
          <w:tcPr>
            <w:tcW w:w="16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48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2026年计划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申请量（件）</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9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发明</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92BB">
            <w:pPr>
              <w:rPr>
                <w:rFonts w:hint="eastAsia" w:ascii="宋体" w:hAnsi="宋体" w:eastAsia="宋体" w:cs="宋体"/>
                <w:i w:val="0"/>
                <w:iCs w:val="0"/>
                <w:color w:val="000000"/>
                <w:sz w:val="20"/>
                <w:szCs w:val="20"/>
                <w:u w:val="none"/>
              </w:rPr>
            </w:pPr>
          </w:p>
        </w:tc>
      </w:tr>
      <w:tr w14:paraId="6E349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80899">
            <w:pPr>
              <w:jc w:val="center"/>
              <w:rPr>
                <w:rFonts w:hint="eastAsia" w:ascii="宋体" w:hAnsi="宋体" w:eastAsia="宋体" w:cs="宋体"/>
                <w:i w:val="0"/>
                <w:iCs w:val="0"/>
                <w:color w:val="000000"/>
                <w:sz w:val="20"/>
                <w:szCs w:val="20"/>
                <w:u w:val="none"/>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8F24B">
            <w:pPr>
              <w:jc w:val="center"/>
              <w:rPr>
                <w:rFonts w:hint="eastAsia" w:ascii="宋体" w:hAnsi="宋体" w:eastAsia="宋体" w:cs="宋体"/>
                <w:i w:val="0"/>
                <w:iCs w:val="0"/>
                <w:color w:val="000000"/>
                <w:sz w:val="20"/>
                <w:szCs w:val="20"/>
                <w:u w:val="none"/>
              </w:rPr>
            </w:pPr>
          </w:p>
        </w:tc>
        <w:tc>
          <w:tcPr>
            <w:tcW w:w="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DD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实用新型</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E64D">
            <w:pPr>
              <w:jc w:val="center"/>
              <w:rPr>
                <w:rFonts w:hint="eastAsia" w:ascii="宋体" w:hAnsi="宋体" w:eastAsia="宋体" w:cs="宋体"/>
                <w:i w:val="0"/>
                <w:iCs w:val="0"/>
                <w:color w:val="FF0000"/>
                <w:sz w:val="20"/>
                <w:szCs w:val="20"/>
                <w:u w:val="none"/>
              </w:rPr>
            </w:pPr>
          </w:p>
        </w:tc>
        <w:tc>
          <w:tcPr>
            <w:tcW w:w="16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6059A">
            <w:pPr>
              <w:jc w:val="center"/>
              <w:rPr>
                <w:rFonts w:hint="eastAsia" w:ascii="宋体" w:hAnsi="宋体" w:eastAsia="宋体" w:cs="宋体"/>
                <w:i w:val="0"/>
                <w:iCs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A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实用新型</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DFBE">
            <w:pPr>
              <w:rPr>
                <w:rFonts w:hint="eastAsia" w:ascii="宋体" w:hAnsi="宋体" w:eastAsia="宋体" w:cs="宋体"/>
                <w:i w:val="0"/>
                <w:iCs w:val="0"/>
                <w:color w:val="000000"/>
                <w:sz w:val="20"/>
                <w:szCs w:val="20"/>
                <w:u w:val="none"/>
              </w:rPr>
            </w:pPr>
          </w:p>
        </w:tc>
      </w:tr>
      <w:tr w14:paraId="11E2D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83A75">
            <w:pPr>
              <w:jc w:val="center"/>
              <w:rPr>
                <w:rFonts w:hint="eastAsia" w:ascii="宋体" w:hAnsi="宋体" w:eastAsia="宋体" w:cs="宋体"/>
                <w:i w:val="0"/>
                <w:iCs w:val="0"/>
                <w:color w:val="000000"/>
                <w:sz w:val="20"/>
                <w:szCs w:val="20"/>
                <w:u w:val="none"/>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3C272">
            <w:pPr>
              <w:jc w:val="center"/>
              <w:rPr>
                <w:rFonts w:hint="eastAsia" w:ascii="宋体" w:hAnsi="宋体" w:eastAsia="宋体" w:cs="宋体"/>
                <w:i w:val="0"/>
                <w:iCs w:val="0"/>
                <w:color w:val="000000"/>
                <w:sz w:val="20"/>
                <w:szCs w:val="20"/>
                <w:u w:val="none"/>
              </w:rPr>
            </w:pPr>
          </w:p>
        </w:tc>
        <w:tc>
          <w:tcPr>
            <w:tcW w:w="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B7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外观设计</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BD04">
            <w:pPr>
              <w:jc w:val="center"/>
              <w:rPr>
                <w:rFonts w:hint="eastAsia" w:ascii="宋体" w:hAnsi="宋体" w:eastAsia="宋体" w:cs="宋体"/>
                <w:i w:val="0"/>
                <w:iCs w:val="0"/>
                <w:color w:val="FF0000"/>
                <w:sz w:val="20"/>
                <w:szCs w:val="20"/>
                <w:u w:val="none"/>
              </w:rPr>
            </w:pPr>
          </w:p>
        </w:tc>
        <w:tc>
          <w:tcPr>
            <w:tcW w:w="16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5A8A2">
            <w:pPr>
              <w:jc w:val="center"/>
              <w:rPr>
                <w:rFonts w:hint="eastAsia" w:ascii="宋体" w:hAnsi="宋体" w:eastAsia="宋体" w:cs="宋体"/>
                <w:i w:val="0"/>
                <w:iCs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4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外观设计</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C0E3">
            <w:pPr>
              <w:rPr>
                <w:rFonts w:hint="eastAsia" w:ascii="宋体" w:hAnsi="宋体" w:eastAsia="宋体" w:cs="宋体"/>
                <w:i w:val="0"/>
                <w:iCs w:val="0"/>
                <w:color w:val="000000"/>
                <w:sz w:val="20"/>
                <w:szCs w:val="20"/>
                <w:u w:val="none"/>
              </w:rPr>
            </w:pPr>
          </w:p>
        </w:tc>
      </w:tr>
      <w:tr w14:paraId="33256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49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其他知识产权数量</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69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已注册（件）</w:t>
            </w:r>
          </w:p>
        </w:tc>
        <w:tc>
          <w:tcPr>
            <w:tcW w:w="18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B6A50E">
            <w:pPr>
              <w:jc w:val="center"/>
              <w:rPr>
                <w:rFonts w:hint="eastAsia" w:ascii="宋体" w:hAnsi="宋体" w:eastAsia="宋体" w:cs="宋体"/>
                <w:i w:val="0"/>
                <w:iCs w:val="0"/>
                <w:color w:val="FF0000"/>
                <w:sz w:val="16"/>
                <w:szCs w:val="16"/>
                <w:u w:val="none"/>
              </w:rP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171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正在申请（件）</w:t>
            </w:r>
          </w:p>
        </w:tc>
        <w:tc>
          <w:tcPr>
            <w:tcW w:w="2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4DDBB">
            <w:pPr>
              <w:jc w:val="right"/>
              <w:rPr>
                <w:rFonts w:hint="eastAsia" w:ascii="宋体" w:hAnsi="宋体" w:eastAsia="宋体" w:cs="宋体"/>
                <w:i w:val="0"/>
                <w:iCs w:val="0"/>
                <w:color w:val="000000"/>
                <w:sz w:val="16"/>
                <w:szCs w:val="16"/>
                <w:u w:val="none"/>
              </w:rPr>
            </w:pPr>
          </w:p>
        </w:tc>
      </w:tr>
      <w:tr w14:paraId="39DCA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3A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知识产权运用</w:t>
            </w:r>
          </w:p>
        </w:tc>
        <w:tc>
          <w:tcPr>
            <w:tcW w:w="1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1B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转化实施数量（件）</w:t>
            </w:r>
          </w:p>
        </w:tc>
        <w:tc>
          <w:tcPr>
            <w:tcW w:w="185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BB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许可数量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（件）</w:t>
            </w:r>
          </w:p>
        </w:tc>
        <w:tc>
          <w:tcPr>
            <w:tcW w:w="16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53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转让数量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（件）</w:t>
            </w:r>
          </w:p>
        </w:tc>
        <w:tc>
          <w:tcPr>
            <w:tcW w:w="22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32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质押融资数量（件）/融资金额（万元）</w:t>
            </w:r>
          </w:p>
        </w:tc>
      </w:tr>
      <w:tr w14:paraId="2D86A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97FBB">
            <w:pPr>
              <w:jc w:val="center"/>
              <w:rPr>
                <w:rFonts w:hint="eastAsia" w:ascii="宋体" w:hAnsi="宋体" w:eastAsia="宋体" w:cs="宋体"/>
                <w:i w:val="0"/>
                <w:iCs w:val="0"/>
                <w:color w:val="000000"/>
                <w:sz w:val="22"/>
                <w:szCs w:val="22"/>
                <w:u w:val="none"/>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8CA6E">
            <w:pPr>
              <w:jc w:val="center"/>
              <w:rPr>
                <w:rFonts w:hint="eastAsia" w:ascii="宋体" w:hAnsi="宋体" w:eastAsia="宋体" w:cs="宋体"/>
                <w:i w:val="0"/>
                <w:iCs w:val="0"/>
                <w:color w:val="000000"/>
                <w:sz w:val="22"/>
                <w:szCs w:val="22"/>
                <w:u w:val="none"/>
              </w:rPr>
            </w:pPr>
          </w:p>
        </w:tc>
        <w:tc>
          <w:tcPr>
            <w:tcW w:w="18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4C102">
            <w:pPr>
              <w:jc w:val="center"/>
              <w:rPr>
                <w:rFonts w:hint="eastAsia" w:ascii="宋体" w:hAnsi="宋体" w:eastAsia="宋体" w:cs="宋体"/>
                <w:i w:val="0"/>
                <w:iCs w:val="0"/>
                <w:color w:val="000000"/>
                <w:sz w:val="22"/>
                <w:szCs w:val="22"/>
                <w:u w:val="none"/>
              </w:rPr>
            </w:pPr>
          </w:p>
        </w:tc>
        <w:tc>
          <w:tcPr>
            <w:tcW w:w="16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C5E4D">
            <w:pPr>
              <w:jc w:val="center"/>
              <w:rPr>
                <w:rFonts w:hint="eastAsia" w:ascii="宋体" w:hAnsi="宋体" w:eastAsia="宋体" w:cs="宋体"/>
                <w:i w:val="0"/>
                <w:iCs w:val="0"/>
                <w:color w:val="000000"/>
                <w:sz w:val="22"/>
                <w:szCs w:val="22"/>
                <w:u w:val="none"/>
              </w:rPr>
            </w:pPr>
          </w:p>
        </w:tc>
        <w:tc>
          <w:tcPr>
            <w:tcW w:w="22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C7F01">
            <w:pPr>
              <w:jc w:val="center"/>
              <w:rPr>
                <w:rFonts w:hint="eastAsia" w:ascii="宋体" w:hAnsi="宋体" w:eastAsia="宋体" w:cs="宋体"/>
                <w:i w:val="0"/>
                <w:iCs w:val="0"/>
                <w:color w:val="000000"/>
                <w:sz w:val="22"/>
                <w:szCs w:val="22"/>
                <w:u w:val="none"/>
              </w:rPr>
            </w:pPr>
          </w:p>
        </w:tc>
      </w:tr>
      <w:tr w14:paraId="3817F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2AF40">
            <w:pPr>
              <w:jc w:val="center"/>
              <w:rPr>
                <w:rFonts w:hint="eastAsia" w:ascii="宋体" w:hAnsi="宋体" w:eastAsia="宋体" w:cs="宋体"/>
                <w:i w:val="0"/>
                <w:iCs w:val="0"/>
                <w:color w:val="000000"/>
                <w:sz w:val="22"/>
                <w:szCs w:val="22"/>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76E9">
            <w:pPr>
              <w:jc w:val="center"/>
              <w:rPr>
                <w:rFonts w:hint="eastAsia" w:ascii="宋体" w:hAnsi="宋体" w:eastAsia="宋体" w:cs="宋体"/>
                <w:i w:val="0"/>
                <w:iCs w:val="0"/>
                <w:color w:val="FF0000"/>
                <w:sz w:val="22"/>
                <w:szCs w:val="22"/>
                <w:u w:val="none"/>
              </w:rPr>
            </w:pPr>
          </w:p>
        </w:tc>
        <w:tc>
          <w:tcPr>
            <w:tcW w:w="18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BC2B94">
            <w:pPr>
              <w:jc w:val="center"/>
              <w:rPr>
                <w:rFonts w:hint="eastAsia" w:ascii="宋体" w:hAnsi="宋体" w:eastAsia="宋体" w:cs="宋体"/>
                <w:i w:val="0"/>
                <w:iCs w:val="0"/>
                <w:color w:val="FF0000"/>
                <w:sz w:val="22"/>
                <w:szCs w:val="22"/>
                <w:u w:val="none"/>
              </w:rP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3BD86">
            <w:pPr>
              <w:jc w:val="center"/>
              <w:rPr>
                <w:rFonts w:hint="eastAsia" w:ascii="宋体" w:hAnsi="宋体" w:eastAsia="宋体" w:cs="宋体"/>
                <w:i w:val="0"/>
                <w:iCs w:val="0"/>
                <w:color w:val="FF0000"/>
                <w:sz w:val="22"/>
                <w:szCs w:val="22"/>
                <w:u w:val="none"/>
              </w:rPr>
            </w:pPr>
          </w:p>
        </w:tc>
        <w:tc>
          <w:tcPr>
            <w:tcW w:w="2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7FA96">
            <w:pPr>
              <w:jc w:val="center"/>
              <w:rPr>
                <w:rFonts w:hint="eastAsia" w:ascii="宋体" w:hAnsi="宋体" w:eastAsia="宋体" w:cs="宋体"/>
                <w:i w:val="0"/>
                <w:iCs w:val="0"/>
                <w:color w:val="FF0000"/>
                <w:sz w:val="22"/>
                <w:szCs w:val="22"/>
                <w:u w:val="none"/>
              </w:rPr>
            </w:pPr>
          </w:p>
        </w:tc>
      </w:tr>
      <w:tr w14:paraId="40E5B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C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知识产权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维权次数</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D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行政机关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或法院（宗）</w:t>
            </w:r>
          </w:p>
        </w:tc>
        <w:tc>
          <w:tcPr>
            <w:tcW w:w="18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50E3E4">
            <w:pPr>
              <w:jc w:val="center"/>
              <w:rPr>
                <w:rFonts w:hint="eastAsia" w:ascii="宋体" w:hAnsi="宋体" w:eastAsia="宋体" w:cs="宋体"/>
                <w:i w:val="0"/>
                <w:iCs w:val="0"/>
                <w:color w:val="FF0000"/>
                <w:sz w:val="22"/>
                <w:szCs w:val="22"/>
                <w:u w:val="none"/>
              </w:rP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91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自行和解（宗）</w:t>
            </w:r>
          </w:p>
        </w:tc>
        <w:tc>
          <w:tcPr>
            <w:tcW w:w="2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9D0B9">
            <w:pPr>
              <w:jc w:val="center"/>
              <w:rPr>
                <w:rFonts w:hint="eastAsia" w:ascii="宋体" w:hAnsi="宋体" w:eastAsia="宋体" w:cs="宋体"/>
                <w:i w:val="0"/>
                <w:iCs w:val="0"/>
                <w:color w:val="FF0000"/>
                <w:sz w:val="22"/>
                <w:szCs w:val="22"/>
                <w:u w:val="none"/>
              </w:rPr>
            </w:pPr>
          </w:p>
        </w:tc>
      </w:tr>
      <w:tr w14:paraId="02C7A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2D9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知识产权经费投入（万元）/占研发投入的比值</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E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平均值</w:t>
            </w:r>
          </w:p>
        </w:tc>
        <w:tc>
          <w:tcPr>
            <w:tcW w:w="18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AAF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F0D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w:t>
            </w:r>
          </w:p>
        </w:tc>
        <w:tc>
          <w:tcPr>
            <w:tcW w:w="2216" w:type="dxa"/>
            <w:gridSpan w:val="2"/>
            <w:tcBorders>
              <w:top w:val="single" w:color="000000" w:sz="4" w:space="0"/>
              <w:left w:val="nil"/>
              <w:bottom w:val="single" w:color="000000" w:sz="4" w:space="0"/>
              <w:right w:val="single" w:color="000000" w:sz="4" w:space="0"/>
            </w:tcBorders>
            <w:shd w:val="clear" w:color="auto" w:fill="auto"/>
            <w:vAlign w:val="center"/>
          </w:tcPr>
          <w:p w14:paraId="06DB0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w:t>
            </w:r>
          </w:p>
        </w:tc>
      </w:tr>
      <w:tr w14:paraId="39B5F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4A81C">
            <w:pPr>
              <w:jc w:val="center"/>
              <w:rPr>
                <w:rFonts w:hint="eastAsia" w:ascii="宋体" w:hAnsi="宋体" w:eastAsia="宋体" w:cs="宋体"/>
                <w:i w:val="0"/>
                <w:iCs w:val="0"/>
                <w:color w:val="000000"/>
                <w:sz w:val="22"/>
                <w:szCs w:val="22"/>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8DFD">
            <w:pPr>
              <w:jc w:val="center"/>
              <w:rPr>
                <w:rFonts w:hint="eastAsia" w:ascii="宋体" w:hAnsi="宋体" w:eastAsia="宋体" w:cs="宋体"/>
                <w:i w:val="0"/>
                <w:iCs w:val="0"/>
                <w:color w:val="FF0000"/>
                <w:sz w:val="22"/>
                <w:szCs w:val="22"/>
                <w:u w:val="none"/>
              </w:rPr>
            </w:pPr>
          </w:p>
        </w:tc>
        <w:tc>
          <w:tcPr>
            <w:tcW w:w="18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B577DA">
            <w:pPr>
              <w:jc w:val="center"/>
              <w:rPr>
                <w:rFonts w:hint="eastAsia" w:ascii="宋体" w:hAnsi="宋体" w:eastAsia="宋体" w:cs="宋体"/>
                <w:i w:val="0"/>
                <w:iCs w:val="0"/>
                <w:color w:val="FF0000"/>
                <w:sz w:val="22"/>
                <w:szCs w:val="22"/>
                <w:u w:val="none"/>
              </w:rP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E3239">
            <w:pPr>
              <w:jc w:val="center"/>
              <w:rPr>
                <w:rFonts w:hint="eastAsia" w:ascii="宋体" w:hAnsi="宋体" w:eastAsia="宋体" w:cs="宋体"/>
                <w:i w:val="0"/>
                <w:iCs w:val="0"/>
                <w:color w:val="FF0000"/>
                <w:sz w:val="22"/>
                <w:szCs w:val="22"/>
                <w:u w:val="none"/>
              </w:rPr>
            </w:pPr>
          </w:p>
        </w:tc>
        <w:tc>
          <w:tcPr>
            <w:tcW w:w="2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444A1">
            <w:pPr>
              <w:jc w:val="center"/>
              <w:rPr>
                <w:rFonts w:hint="eastAsia" w:ascii="宋体" w:hAnsi="宋体" w:eastAsia="宋体" w:cs="宋体"/>
                <w:i w:val="0"/>
                <w:iCs w:val="0"/>
                <w:color w:val="FF0000"/>
                <w:sz w:val="22"/>
                <w:szCs w:val="22"/>
                <w:u w:val="none"/>
              </w:rPr>
            </w:pPr>
          </w:p>
        </w:tc>
      </w:tr>
      <w:tr w14:paraId="793C9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0D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申报知识产权项目情况</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7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知识产权示范企业/优势企业</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0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w:t>
            </w: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32A4E">
            <w:pPr>
              <w:jc w:val="center"/>
              <w:rPr>
                <w:rFonts w:hint="eastAsia" w:ascii="宋体" w:hAnsi="宋体" w:eastAsia="宋体" w:cs="宋体"/>
                <w:i w:val="0"/>
                <w:iCs w:val="0"/>
                <w:color w:val="FF0000"/>
                <w:sz w:val="18"/>
                <w:szCs w:val="18"/>
                <w:u w:val="none"/>
              </w:rP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EC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知识产权密集型培育企业</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0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A288">
            <w:pPr>
              <w:jc w:val="center"/>
              <w:rPr>
                <w:rFonts w:hint="eastAsia" w:ascii="宋体" w:hAnsi="宋体" w:eastAsia="宋体" w:cs="宋体"/>
                <w:i w:val="0"/>
                <w:iCs w:val="0"/>
                <w:color w:val="FF0000"/>
                <w:sz w:val="18"/>
                <w:szCs w:val="18"/>
                <w:u w:val="none"/>
              </w:rPr>
            </w:pPr>
          </w:p>
        </w:tc>
      </w:tr>
      <w:tr w14:paraId="1A9D2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A49A6">
            <w:pPr>
              <w:jc w:val="center"/>
              <w:rPr>
                <w:rFonts w:hint="eastAsia" w:ascii="宋体" w:hAnsi="宋体" w:eastAsia="宋体" w:cs="宋体"/>
                <w:i w:val="0"/>
                <w:iCs w:val="0"/>
                <w:color w:val="000000"/>
                <w:sz w:val="22"/>
                <w:szCs w:val="22"/>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4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贯标试点或通过贯标认证</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4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w:t>
            </w: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EB2FA">
            <w:pPr>
              <w:jc w:val="center"/>
              <w:rPr>
                <w:rFonts w:hint="eastAsia" w:ascii="宋体" w:hAnsi="宋体" w:eastAsia="宋体" w:cs="宋体"/>
                <w:i w:val="0"/>
                <w:iCs w:val="0"/>
                <w:color w:val="FF0000"/>
                <w:sz w:val="18"/>
                <w:szCs w:val="18"/>
                <w:u w:val="none"/>
              </w:rP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54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高价值专利培育项目</w:t>
            </w:r>
          </w:p>
        </w:tc>
        <w:tc>
          <w:tcPr>
            <w:tcW w:w="2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668E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r>
      <w:tr w14:paraId="7978E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240CD">
            <w:pPr>
              <w:jc w:val="center"/>
              <w:rPr>
                <w:rFonts w:hint="eastAsia" w:ascii="宋体" w:hAnsi="宋体" w:eastAsia="宋体" w:cs="宋体"/>
                <w:i w:val="0"/>
                <w:iCs w:val="0"/>
                <w:color w:val="000000"/>
                <w:sz w:val="22"/>
                <w:szCs w:val="22"/>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5E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预警项目</w:t>
            </w:r>
          </w:p>
        </w:tc>
        <w:tc>
          <w:tcPr>
            <w:tcW w:w="18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9608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D58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高价值知识产权培育中心</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A8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是/否</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6236">
            <w:pPr>
              <w:jc w:val="center"/>
              <w:rPr>
                <w:rFonts w:hint="eastAsia" w:ascii="宋体" w:hAnsi="宋体" w:eastAsia="宋体" w:cs="宋体"/>
                <w:i w:val="0"/>
                <w:iCs w:val="0"/>
                <w:color w:val="FF0000"/>
                <w:sz w:val="20"/>
                <w:szCs w:val="20"/>
                <w:u w:val="none"/>
              </w:rPr>
            </w:pPr>
          </w:p>
        </w:tc>
      </w:tr>
      <w:tr w14:paraId="4257A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3803D">
            <w:pPr>
              <w:jc w:val="center"/>
              <w:rPr>
                <w:rFonts w:hint="eastAsia" w:ascii="宋体" w:hAnsi="宋体" w:eastAsia="宋体" w:cs="宋体"/>
                <w:i w:val="0"/>
                <w:iCs w:val="0"/>
                <w:color w:val="000000"/>
                <w:sz w:val="22"/>
                <w:szCs w:val="22"/>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2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其他</w:t>
            </w:r>
          </w:p>
        </w:tc>
        <w:tc>
          <w:tcPr>
            <w:tcW w:w="56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4F784D9">
            <w:pPr>
              <w:jc w:val="center"/>
              <w:rPr>
                <w:rFonts w:hint="eastAsia" w:ascii="宋体" w:hAnsi="宋体" w:eastAsia="宋体" w:cs="宋体"/>
                <w:i w:val="0"/>
                <w:iCs w:val="0"/>
                <w:color w:val="000000"/>
                <w:sz w:val="20"/>
                <w:szCs w:val="20"/>
                <w:u w:val="none"/>
              </w:rPr>
            </w:pPr>
          </w:p>
        </w:tc>
      </w:tr>
      <w:tr w14:paraId="69825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A3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获奖情况</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7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中国专利奖</w:t>
            </w:r>
          </w:p>
        </w:tc>
        <w:tc>
          <w:tcPr>
            <w:tcW w:w="18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86F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31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省市区专利奖</w:t>
            </w:r>
          </w:p>
        </w:tc>
        <w:tc>
          <w:tcPr>
            <w:tcW w:w="2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AF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r>
      <w:tr w14:paraId="1F79F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DE18E">
            <w:pPr>
              <w:jc w:val="center"/>
              <w:rPr>
                <w:rFonts w:hint="eastAsia" w:ascii="宋体" w:hAnsi="宋体" w:eastAsia="宋体" w:cs="宋体"/>
                <w:i w:val="0"/>
                <w:iCs w:val="0"/>
                <w:color w:val="000000"/>
                <w:sz w:val="20"/>
                <w:szCs w:val="20"/>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D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56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D83319B">
            <w:pPr>
              <w:jc w:val="center"/>
              <w:rPr>
                <w:rFonts w:hint="eastAsia" w:ascii="宋体" w:hAnsi="宋体" w:eastAsia="宋体" w:cs="宋体"/>
                <w:i w:val="0"/>
                <w:iCs w:val="0"/>
                <w:color w:val="000000"/>
                <w:sz w:val="20"/>
                <w:szCs w:val="20"/>
                <w:u w:val="none"/>
              </w:rPr>
            </w:pPr>
          </w:p>
        </w:tc>
      </w:tr>
      <w:tr w14:paraId="5B52D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497" w:type="dxa"/>
            <w:tcBorders>
              <w:top w:val="single" w:color="000000" w:sz="4" w:space="0"/>
              <w:left w:val="single" w:color="000000" w:sz="4" w:space="0"/>
              <w:bottom w:val="nil"/>
              <w:right w:val="single" w:color="000000" w:sz="4" w:space="0"/>
            </w:tcBorders>
            <w:shd w:val="clear" w:color="auto" w:fill="auto"/>
            <w:vAlign w:val="center"/>
          </w:tcPr>
          <w:p w14:paraId="7A285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知识产权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保护情况</w:t>
            </w:r>
          </w:p>
        </w:tc>
        <w:tc>
          <w:tcPr>
            <w:tcW w:w="7179" w:type="dxa"/>
            <w:gridSpan w:val="8"/>
            <w:tcBorders>
              <w:top w:val="single" w:color="000000" w:sz="4" w:space="0"/>
              <w:left w:val="single" w:color="000000" w:sz="4" w:space="0"/>
              <w:bottom w:val="nil"/>
              <w:right w:val="single" w:color="000000" w:sz="4" w:space="0"/>
            </w:tcBorders>
            <w:shd w:val="clear" w:color="auto" w:fill="auto"/>
            <w:vAlign w:val="top"/>
          </w:tcPr>
          <w:p w14:paraId="5881C483">
            <w:pPr>
              <w:jc w:val="left"/>
              <w:rPr>
                <w:rFonts w:hint="eastAsia" w:ascii="宋体" w:hAnsi="宋体" w:eastAsia="宋体" w:cs="宋体"/>
                <w:i w:val="0"/>
                <w:iCs w:val="0"/>
                <w:color w:val="000000"/>
                <w:sz w:val="22"/>
                <w:szCs w:val="22"/>
                <w:u w:val="none"/>
              </w:rPr>
            </w:pPr>
          </w:p>
        </w:tc>
      </w:tr>
      <w:tr w14:paraId="026FF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86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EF44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18"/>
                <w:szCs w:val="18"/>
                <w:u w:val="none"/>
                <w:lang w:val="en-US" w:eastAsia="zh-CN" w:bidi="ar"/>
              </w:rPr>
              <w:t>申请主体声明</w:t>
            </w:r>
          </w:p>
        </w:tc>
      </w:tr>
      <w:tr w14:paraId="0D547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676" w:type="dxa"/>
            <w:gridSpan w:val="9"/>
            <w:tcBorders>
              <w:top w:val="single" w:color="000000" w:sz="4" w:space="0"/>
              <w:left w:val="single" w:color="000000" w:sz="4" w:space="0"/>
              <w:bottom w:val="nil"/>
              <w:right w:val="single" w:color="000000" w:sz="4" w:space="0"/>
            </w:tcBorders>
            <w:shd w:val="clear" w:color="auto" w:fill="auto"/>
            <w:vAlign w:val="center"/>
          </w:tcPr>
          <w:p w14:paraId="2A2A54B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申请专利均为本申请主体自主研发产品。</w:t>
            </w:r>
          </w:p>
        </w:tc>
      </w:tr>
      <w:tr w14:paraId="7DB9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8676" w:type="dxa"/>
            <w:gridSpan w:val="9"/>
            <w:tcBorders>
              <w:top w:val="nil"/>
              <w:left w:val="single" w:color="000000" w:sz="4" w:space="0"/>
              <w:bottom w:val="single" w:color="000000" w:sz="4" w:space="0"/>
              <w:right w:val="single" w:color="000000" w:sz="4" w:space="0"/>
            </w:tcBorders>
            <w:shd w:val="clear" w:color="auto" w:fill="auto"/>
            <w:vAlign w:val="center"/>
          </w:tcPr>
          <w:p w14:paraId="6C252C9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Style w:val="18"/>
                <w:sz w:val="18"/>
                <w:szCs w:val="18"/>
                <w:lang w:val="en-US" w:eastAsia="zh-CN" w:bidi="ar"/>
              </w:rPr>
              <w:t xml:space="preserve">□ </w:t>
            </w:r>
            <w:r>
              <w:rPr>
                <w:rStyle w:val="17"/>
                <w:sz w:val="16"/>
                <w:szCs w:val="16"/>
                <w:lang w:val="en-US" w:eastAsia="zh-CN" w:bidi="ar"/>
              </w:rPr>
              <w:t>保证遵守相关知识产权法律法规，维护自己合法权益同时尊重他人的知识产权，不侵犯他人相关知识产权。</w:t>
            </w:r>
          </w:p>
        </w:tc>
      </w:tr>
      <w:tr w14:paraId="46FB1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8676" w:type="dxa"/>
            <w:gridSpan w:val="9"/>
            <w:tcBorders>
              <w:top w:val="nil"/>
              <w:left w:val="single" w:color="000000" w:sz="4" w:space="0"/>
              <w:bottom w:val="nil"/>
              <w:right w:val="single" w:color="000000" w:sz="4" w:space="0"/>
            </w:tcBorders>
            <w:shd w:val="clear" w:color="auto" w:fill="auto"/>
            <w:vAlign w:val="top"/>
          </w:tcPr>
          <w:p w14:paraId="753DA69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申请主体法人代表签名及单位盖章：</w:t>
            </w:r>
          </w:p>
        </w:tc>
      </w:tr>
      <w:tr w14:paraId="56882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76" w:type="dxa"/>
            <w:gridSpan w:val="9"/>
            <w:vMerge w:val="restart"/>
            <w:tcBorders>
              <w:top w:val="nil"/>
              <w:left w:val="single" w:color="000000" w:sz="4" w:space="0"/>
              <w:bottom w:val="nil"/>
              <w:right w:val="single" w:color="000000" w:sz="4" w:space="0"/>
            </w:tcBorders>
            <w:shd w:val="clear" w:color="auto" w:fill="auto"/>
            <w:vAlign w:val="top"/>
          </w:tcPr>
          <w:p w14:paraId="3673BCB2">
            <w:pPr>
              <w:jc w:val="both"/>
              <w:rPr>
                <w:rFonts w:hint="eastAsia" w:ascii="宋体" w:hAnsi="宋体" w:eastAsia="宋体" w:cs="宋体"/>
                <w:i w:val="0"/>
                <w:iCs w:val="0"/>
                <w:color w:val="000000"/>
                <w:sz w:val="22"/>
                <w:szCs w:val="22"/>
                <w:u w:val="none"/>
              </w:rPr>
            </w:pPr>
          </w:p>
        </w:tc>
      </w:tr>
      <w:tr w14:paraId="2724A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76" w:type="dxa"/>
            <w:gridSpan w:val="9"/>
            <w:vMerge w:val="continue"/>
            <w:tcBorders>
              <w:top w:val="nil"/>
              <w:left w:val="single" w:color="000000" w:sz="4" w:space="0"/>
              <w:bottom w:val="nil"/>
              <w:right w:val="single" w:color="000000" w:sz="4" w:space="0"/>
            </w:tcBorders>
            <w:shd w:val="clear" w:color="auto" w:fill="auto"/>
            <w:vAlign w:val="top"/>
          </w:tcPr>
          <w:p w14:paraId="75EF4CCC">
            <w:pPr>
              <w:jc w:val="center"/>
              <w:rPr>
                <w:rFonts w:hint="eastAsia" w:ascii="宋体" w:hAnsi="宋体" w:eastAsia="宋体" w:cs="宋体"/>
                <w:i w:val="0"/>
                <w:iCs w:val="0"/>
                <w:color w:val="000000"/>
                <w:sz w:val="22"/>
                <w:szCs w:val="22"/>
                <w:u w:val="none"/>
              </w:rPr>
            </w:pPr>
          </w:p>
        </w:tc>
      </w:tr>
      <w:tr w14:paraId="5F572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76" w:type="dxa"/>
            <w:gridSpan w:val="9"/>
            <w:vMerge w:val="continue"/>
            <w:tcBorders>
              <w:top w:val="nil"/>
              <w:left w:val="single" w:color="000000" w:sz="4" w:space="0"/>
              <w:bottom w:val="nil"/>
              <w:right w:val="single" w:color="000000" w:sz="4" w:space="0"/>
            </w:tcBorders>
            <w:shd w:val="clear" w:color="auto" w:fill="auto"/>
            <w:vAlign w:val="top"/>
          </w:tcPr>
          <w:p w14:paraId="5637720B">
            <w:pPr>
              <w:jc w:val="center"/>
              <w:rPr>
                <w:rFonts w:hint="eastAsia" w:ascii="宋体" w:hAnsi="宋体" w:eastAsia="宋体" w:cs="宋体"/>
                <w:i w:val="0"/>
                <w:iCs w:val="0"/>
                <w:color w:val="000000"/>
                <w:sz w:val="22"/>
                <w:szCs w:val="22"/>
                <w:u w:val="none"/>
              </w:rPr>
            </w:pPr>
          </w:p>
        </w:tc>
      </w:tr>
      <w:tr w14:paraId="24F1D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676" w:type="dxa"/>
            <w:gridSpan w:val="9"/>
            <w:vMerge w:val="continue"/>
            <w:tcBorders>
              <w:top w:val="nil"/>
              <w:left w:val="single" w:color="000000" w:sz="4" w:space="0"/>
              <w:bottom w:val="nil"/>
              <w:right w:val="single" w:color="000000" w:sz="4" w:space="0"/>
            </w:tcBorders>
            <w:shd w:val="clear" w:color="auto" w:fill="auto"/>
            <w:vAlign w:val="top"/>
          </w:tcPr>
          <w:p w14:paraId="0F8F1A17">
            <w:pPr>
              <w:jc w:val="center"/>
              <w:rPr>
                <w:rFonts w:hint="eastAsia" w:ascii="宋体" w:hAnsi="宋体" w:eastAsia="宋体" w:cs="宋体"/>
                <w:i w:val="0"/>
                <w:iCs w:val="0"/>
                <w:color w:val="000000"/>
                <w:sz w:val="22"/>
                <w:szCs w:val="22"/>
                <w:u w:val="none"/>
              </w:rPr>
            </w:pPr>
          </w:p>
        </w:tc>
      </w:tr>
      <w:tr w14:paraId="5A9EF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76" w:type="dxa"/>
            <w:gridSpan w:val="9"/>
            <w:tcBorders>
              <w:top w:val="nil"/>
              <w:left w:val="single" w:color="000000" w:sz="4" w:space="0"/>
              <w:bottom w:val="nil"/>
              <w:right w:val="single" w:color="000000" w:sz="4" w:space="0"/>
            </w:tcBorders>
            <w:shd w:val="clear" w:color="auto" w:fill="auto"/>
            <w:vAlign w:val="top"/>
          </w:tcPr>
          <w:p w14:paraId="21C31239">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年   月   日</w:t>
            </w:r>
          </w:p>
        </w:tc>
      </w:tr>
      <w:tr w14:paraId="0D498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76" w:type="dxa"/>
            <w:gridSpan w:val="9"/>
            <w:tcBorders>
              <w:top w:val="single" w:color="000000" w:sz="4" w:space="0"/>
              <w:left w:val="single" w:color="000000" w:sz="4" w:space="0"/>
              <w:bottom w:val="nil"/>
              <w:right w:val="single" w:color="000000" w:sz="4" w:space="0"/>
            </w:tcBorders>
            <w:shd w:val="clear" w:color="auto" w:fill="auto"/>
            <w:vAlign w:val="top"/>
          </w:tcPr>
          <w:p w14:paraId="2381272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广东省知识产权保护中心意见及签章：</w:t>
            </w:r>
          </w:p>
        </w:tc>
      </w:tr>
      <w:tr w14:paraId="55CB1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76" w:type="dxa"/>
            <w:gridSpan w:val="9"/>
            <w:vMerge w:val="restart"/>
            <w:tcBorders>
              <w:top w:val="nil"/>
              <w:left w:val="single" w:color="000000" w:sz="4" w:space="0"/>
              <w:bottom w:val="nil"/>
              <w:right w:val="single" w:color="000000" w:sz="4" w:space="0"/>
            </w:tcBorders>
            <w:shd w:val="clear" w:color="auto" w:fill="auto"/>
            <w:vAlign w:val="top"/>
          </w:tcPr>
          <w:p w14:paraId="4718F814">
            <w:pPr>
              <w:jc w:val="both"/>
              <w:rPr>
                <w:rFonts w:hint="eastAsia" w:ascii="宋体" w:hAnsi="宋体" w:eastAsia="宋体" w:cs="宋体"/>
                <w:i w:val="0"/>
                <w:iCs w:val="0"/>
                <w:color w:val="000000"/>
                <w:sz w:val="22"/>
                <w:szCs w:val="22"/>
                <w:u w:val="none"/>
              </w:rPr>
            </w:pPr>
          </w:p>
        </w:tc>
      </w:tr>
      <w:tr w14:paraId="58EFB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76" w:type="dxa"/>
            <w:gridSpan w:val="9"/>
            <w:vMerge w:val="continue"/>
            <w:tcBorders>
              <w:top w:val="nil"/>
              <w:left w:val="single" w:color="000000" w:sz="4" w:space="0"/>
              <w:bottom w:val="nil"/>
              <w:right w:val="single" w:color="000000" w:sz="4" w:space="0"/>
            </w:tcBorders>
            <w:shd w:val="clear" w:color="auto" w:fill="auto"/>
            <w:vAlign w:val="top"/>
          </w:tcPr>
          <w:p w14:paraId="0D563A4E">
            <w:pPr>
              <w:jc w:val="center"/>
              <w:rPr>
                <w:rFonts w:hint="eastAsia" w:ascii="宋体" w:hAnsi="宋体" w:eastAsia="宋体" w:cs="宋体"/>
                <w:i w:val="0"/>
                <w:iCs w:val="0"/>
                <w:color w:val="000000"/>
                <w:sz w:val="22"/>
                <w:szCs w:val="22"/>
                <w:u w:val="none"/>
              </w:rPr>
            </w:pPr>
          </w:p>
        </w:tc>
      </w:tr>
      <w:tr w14:paraId="49494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76" w:type="dxa"/>
            <w:gridSpan w:val="9"/>
            <w:vMerge w:val="continue"/>
            <w:tcBorders>
              <w:top w:val="nil"/>
              <w:left w:val="single" w:color="000000" w:sz="4" w:space="0"/>
              <w:bottom w:val="nil"/>
              <w:right w:val="single" w:color="000000" w:sz="4" w:space="0"/>
            </w:tcBorders>
            <w:shd w:val="clear" w:color="auto" w:fill="auto"/>
            <w:vAlign w:val="top"/>
          </w:tcPr>
          <w:p w14:paraId="1FFDF155">
            <w:pPr>
              <w:jc w:val="center"/>
              <w:rPr>
                <w:rFonts w:hint="eastAsia" w:ascii="宋体" w:hAnsi="宋体" w:eastAsia="宋体" w:cs="宋体"/>
                <w:i w:val="0"/>
                <w:iCs w:val="0"/>
                <w:color w:val="000000"/>
                <w:sz w:val="22"/>
                <w:szCs w:val="22"/>
                <w:u w:val="none"/>
              </w:rPr>
            </w:pPr>
          </w:p>
        </w:tc>
      </w:tr>
      <w:tr w14:paraId="46E73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76" w:type="dxa"/>
            <w:gridSpan w:val="9"/>
            <w:vMerge w:val="continue"/>
            <w:tcBorders>
              <w:top w:val="nil"/>
              <w:left w:val="single" w:color="000000" w:sz="4" w:space="0"/>
              <w:bottom w:val="nil"/>
              <w:right w:val="single" w:color="000000" w:sz="4" w:space="0"/>
            </w:tcBorders>
            <w:shd w:val="clear" w:color="auto" w:fill="auto"/>
            <w:vAlign w:val="top"/>
          </w:tcPr>
          <w:p w14:paraId="012E9986">
            <w:pPr>
              <w:jc w:val="center"/>
              <w:rPr>
                <w:rFonts w:hint="eastAsia" w:ascii="宋体" w:hAnsi="宋体" w:eastAsia="宋体" w:cs="宋体"/>
                <w:i w:val="0"/>
                <w:iCs w:val="0"/>
                <w:color w:val="000000"/>
                <w:sz w:val="22"/>
                <w:szCs w:val="22"/>
                <w:u w:val="none"/>
              </w:rPr>
            </w:pPr>
          </w:p>
        </w:tc>
      </w:tr>
      <w:tr w14:paraId="3774E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676" w:type="dxa"/>
            <w:gridSpan w:val="9"/>
            <w:vMerge w:val="continue"/>
            <w:tcBorders>
              <w:top w:val="nil"/>
              <w:left w:val="single" w:color="000000" w:sz="4" w:space="0"/>
              <w:bottom w:val="nil"/>
              <w:right w:val="single" w:color="000000" w:sz="4" w:space="0"/>
            </w:tcBorders>
            <w:shd w:val="clear" w:color="auto" w:fill="auto"/>
            <w:vAlign w:val="top"/>
          </w:tcPr>
          <w:p w14:paraId="14DCB899">
            <w:pPr>
              <w:jc w:val="center"/>
              <w:rPr>
                <w:rFonts w:hint="eastAsia" w:ascii="宋体" w:hAnsi="宋体" w:eastAsia="宋体" w:cs="宋体"/>
                <w:i w:val="0"/>
                <w:iCs w:val="0"/>
                <w:color w:val="000000"/>
                <w:sz w:val="22"/>
                <w:szCs w:val="22"/>
                <w:u w:val="none"/>
              </w:rPr>
            </w:pPr>
          </w:p>
        </w:tc>
      </w:tr>
      <w:tr w14:paraId="00563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76" w:type="dxa"/>
            <w:gridSpan w:val="9"/>
            <w:tcBorders>
              <w:top w:val="nil"/>
              <w:left w:val="single" w:color="000000" w:sz="4" w:space="0"/>
              <w:bottom w:val="single" w:color="000000" w:sz="4" w:space="0"/>
              <w:right w:val="single" w:color="000000" w:sz="4" w:space="0"/>
            </w:tcBorders>
            <w:shd w:val="clear" w:color="auto" w:fill="auto"/>
            <w:vAlign w:val="top"/>
          </w:tcPr>
          <w:p w14:paraId="6FBEF4C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p>
        </w:tc>
      </w:tr>
    </w:tbl>
    <w:p w14:paraId="1A304793">
      <w:pPr>
        <w:tabs>
          <w:tab w:val="left" w:pos="0"/>
        </w:tabs>
        <w:spacing w:line="580" w:lineRule="exact"/>
        <w:ind w:firstLine="0" w:firstLineChars="0"/>
        <w:rPr>
          <w:rFonts w:hint="eastAsia" w:eastAsia="黑体"/>
          <w:sz w:val="32"/>
          <w:szCs w:val="32"/>
          <w:lang w:val="en-US" w:eastAsia="zh-CN"/>
        </w:rPr>
      </w:pPr>
      <w:r>
        <w:rPr>
          <w:rFonts w:hint="eastAsia" w:eastAsia="黑体"/>
          <w:sz w:val="32"/>
          <w:szCs w:val="32"/>
          <w:lang w:eastAsia="zh-CN"/>
        </w:rPr>
        <w:t>附件</w:t>
      </w:r>
      <w:r>
        <w:rPr>
          <w:rFonts w:hint="default" w:ascii="Times New Roman" w:hAnsi="Times New Roman" w:eastAsia="黑体" w:cs="Times New Roman"/>
          <w:sz w:val="32"/>
          <w:szCs w:val="32"/>
          <w:lang w:val="en-US" w:eastAsia="zh-CN"/>
        </w:rPr>
        <w:t>3</w:t>
      </w:r>
    </w:p>
    <w:p w14:paraId="214C57D0">
      <w:pPr>
        <w:spacing w:line="560" w:lineRule="exact"/>
        <w:jc w:val="center"/>
        <w:rPr>
          <w:rFonts w:ascii="方正小标宋简体" w:hAnsi="仿宋" w:eastAsia="方正小标宋简体" w:cs="黑体"/>
          <w:bCs/>
          <w:sz w:val="44"/>
          <w:szCs w:val="44"/>
        </w:rPr>
      </w:pPr>
      <w:r>
        <w:rPr>
          <w:rFonts w:hint="eastAsia" w:ascii="方正小标宋简体" w:hAnsi="仿宋" w:eastAsia="方正小标宋简体" w:cs="黑体"/>
          <w:bCs/>
          <w:sz w:val="44"/>
          <w:szCs w:val="44"/>
        </w:rPr>
        <w:t>广东省知识产权保护中心</w:t>
      </w:r>
    </w:p>
    <w:p w14:paraId="663ABD70">
      <w:pPr>
        <w:spacing w:line="560" w:lineRule="exact"/>
        <w:jc w:val="center"/>
        <w:rPr>
          <w:rFonts w:ascii="方正小标宋简体" w:hAnsi="仿宋" w:eastAsia="方正小标宋简体" w:cs="黑体"/>
          <w:bCs/>
          <w:sz w:val="44"/>
          <w:szCs w:val="52"/>
        </w:rPr>
      </w:pPr>
      <w:r>
        <w:rPr>
          <w:rFonts w:hint="eastAsia" w:ascii="方正小标宋简体" w:hAnsi="仿宋" w:eastAsia="方正小标宋简体" w:cs="黑体"/>
          <w:bCs/>
          <w:sz w:val="44"/>
          <w:szCs w:val="52"/>
        </w:rPr>
        <w:t>专利权转让报备表</w:t>
      </w:r>
    </w:p>
    <w:tbl>
      <w:tblPr>
        <w:tblStyle w:val="8"/>
        <w:tblpPr w:leftFromText="180" w:rightFromText="180" w:vertAnchor="text" w:horzAnchor="margin" w:tblpY="1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0"/>
        <w:gridCol w:w="2091"/>
        <w:gridCol w:w="2368"/>
        <w:gridCol w:w="1893"/>
      </w:tblGrid>
      <w:tr w14:paraId="50CFF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0" w:type="dxa"/>
          </w:tcPr>
          <w:p w14:paraId="2B18CAD9">
            <w:pPr>
              <w:spacing w:line="560" w:lineRule="exact"/>
              <w:jc w:val="center"/>
              <w:rPr>
                <w:rFonts w:ascii="方正小标宋简体" w:hAnsi="仿宋" w:eastAsia="方正小标宋简体" w:cs="黑体"/>
                <w:bCs/>
                <w:sz w:val="28"/>
                <w:szCs w:val="28"/>
              </w:rPr>
            </w:pPr>
            <w:r>
              <w:rPr>
                <w:rFonts w:hint="eastAsia" w:ascii="仿宋_GB2312" w:hAnsi="仿宋" w:eastAsia="仿宋_GB2312" w:cs="仿宋"/>
                <w:sz w:val="28"/>
                <w:szCs w:val="28"/>
              </w:rPr>
              <w:t>预审案件号</w:t>
            </w:r>
          </w:p>
        </w:tc>
        <w:tc>
          <w:tcPr>
            <w:tcW w:w="2091" w:type="dxa"/>
          </w:tcPr>
          <w:p w14:paraId="37AD237B">
            <w:pPr>
              <w:spacing w:line="560" w:lineRule="exact"/>
              <w:jc w:val="center"/>
              <w:rPr>
                <w:rFonts w:ascii="方正小标宋简体" w:hAnsi="仿宋" w:eastAsia="方正小标宋简体" w:cs="黑体"/>
                <w:bCs/>
                <w:sz w:val="28"/>
                <w:szCs w:val="28"/>
              </w:rPr>
            </w:pPr>
          </w:p>
        </w:tc>
        <w:tc>
          <w:tcPr>
            <w:tcW w:w="2368" w:type="dxa"/>
          </w:tcPr>
          <w:p w14:paraId="0E184184">
            <w:pPr>
              <w:spacing w:line="560" w:lineRule="exact"/>
              <w:jc w:val="center"/>
              <w:rPr>
                <w:rFonts w:ascii="仿宋_GB2312" w:hAnsi="仿宋" w:eastAsia="仿宋_GB2312" w:cs="仿宋"/>
                <w:sz w:val="28"/>
                <w:szCs w:val="28"/>
              </w:rPr>
            </w:pPr>
            <w:r>
              <w:rPr>
                <w:rFonts w:hint="eastAsia" w:ascii="仿宋_GB2312" w:hAnsi="仿宋" w:eastAsia="仿宋_GB2312" w:cs="仿宋"/>
                <w:sz w:val="28"/>
                <w:szCs w:val="28"/>
              </w:rPr>
              <w:t>专利申请号</w:t>
            </w:r>
          </w:p>
        </w:tc>
        <w:tc>
          <w:tcPr>
            <w:tcW w:w="1893" w:type="dxa"/>
          </w:tcPr>
          <w:p w14:paraId="13A3EAD8">
            <w:pPr>
              <w:spacing w:line="560" w:lineRule="exact"/>
              <w:jc w:val="center"/>
              <w:rPr>
                <w:rFonts w:ascii="方正小标宋简体" w:hAnsi="仿宋" w:eastAsia="方正小标宋简体" w:cs="黑体"/>
                <w:bCs/>
                <w:sz w:val="28"/>
                <w:szCs w:val="28"/>
              </w:rPr>
            </w:pPr>
          </w:p>
        </w:tc>
      </w:tr>
      <w:tr w14:paraId="34B3F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0" w:type="dxa"/>
          </w:tcPr>
          <w:p w14:paraId="4A30585A">
            <w:pPr>
              <w:spacing w:line="560" w:lineRule="exact"/>
              <w:jc w:val="center"/>
              <w:rPr>
                <w:rFonts w:ascii="方正小标宋简体" w:hAnsi="仿宋" w:eastAsia="方正小标宋简体" w:cs="黑体"/>
                <w:bCs/>
                <w:sz w:val="28"/>
                <w:szCs w:val="28"/>
              </w:rPr>
            </w:pPr>
            <w:r>
              <w:rPr>
                <w:rFonts w:hint="eastAsia" w:ascii="仿宋_GB2312" w:hAnsi="仿宋" w:eastAsia="仿宋_GB2312" w:cs="仿宋"/>
                <w:sz w:val="28"/>
                <w:szCs w:val="28"/>
              </w:rPr>
              <w:t>发明名称</w:t>
            </w:r>
          </w:p>
        </w:tc>
        <w:tc>
          <w:tcPr>
            <w:tcW w:w="2091" w:type="dxa"/>
          </w:tcPr>
          <w:p w14:paraId="7915DA3D">
            <w:pPr>
              <w:spacing w:line="560" w:lineRule="exact"/>
              <w:jc w:val="center"/>
              <w:rPr>
                <w:rFonts w:ascii="方正小标宋简体" w:hAnsi="仿宋" w:eastAsia="方正小标宋简体" w:cs="黑体"/>
                <w:bCs/>
                <w:sz w:val="28"/>
                <w:szCs w:val="28"/>
              </w:rPr>
            </w:pPr>
          </w:p>
        </w:tc>
        <w:tc>
          <w:tcPr>
            <w:tcW w:w="2368" w:type="dxa"/>
          </w:tcPr>
          <w:p w14:paraId="11658581">
            <w:pPr>
              <w:spacing w:line="560" w:lineRule="exact"/>
              <w:jc w:val="center"/>
              <w:rPr>
                <w:rFonts w:ascii="方正小标宋简体" w:hAnsi="仿宋" w:eastAsia="方正小标宋简体" w:cs="黑体"/>
                <w:bCs/>
                <w:sz w:val="28"/>
                <w:szCs w:val="28"/>
              </w:rPr>
            </w:pPr>
            <w:r>
              <w:rPr>
                <w:rFonts w:hint="eastAsia" w:ascii="仿宋_GB2312" w:hAnsi="仿宋" w:eastAsia="仿宋_GB2312" w:cs="仿宋"/>
                <w:sz w:val="28"/>
                <w:szCs w:val="28"/>
              </w:rPr>
              <w:t>专利权转移登记生效日</w:t>
            </w:r>
          </w:p>
        </w:tc>
        <w:tc>
          <w:tcPr>
            <w:tcW w:w="1893" w:type="dxa"/>
          </w:tcPr>
          <w:p w14:paraId="15FE6C88">
            <w:pPr>
              <w:spacing w:line="560" w:lineRule="exact"/>
              <w:jc w:val="center"/>
              <w:rPr>
                <w:rFonts w:ascii="方正小标宋简体" w:hAnsi="仿宋" w:eastAsia="方正小标宋简体" w:cs="黑体"/>
                <w:bCs/>
                <w:sz w:val="28"/>
                <w:szCs w:val="28"/>
              </w:rPr>
            </w:pPr>
          </w:p>
        </w:tc>
      </w:tr>
      <w:tr w14:paraId="530CC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0" w:type="dxa"/>
          </w:tcPr>
          <w:p w14:paraId="262F074B">
            <w:pPr>
              <w:spacing w:line="560" w:lineRule="exact"/>
              <w:jc w:val="center"/>
              <w:rPr>
                <w:rFonts w:ascii="仿宋_GB2312" w:hAnsi="仿宋" w:eastAsia="仿宋_GB2312" w:cs="仿宋"/>
                <w:sz w:val="28"/>
                <w:szCs w:val="28"/>
              </w:rPr>
            </w:pPr>
            <w:r>
              <w:rPr>
                <w:rFonts w:hint="eastAsia" w:ascii="仿宋_GB2312" w:hAnsi="仿宋" w:eastAsia="仿宋_GB2312" w:cs="仿宋"/>
                <w:sz w:val="28"/>
                <w:szCs w:val="28"/>
              </w:rPr>
              <w:t>转让人</w:t>
            </w:r>
          </w:p>
        </w:tc>
        <w:tc>
          <w:tcPr>
            <w:tcW w:w="2091" w:type="dxa"/>
          </w:tcPr>
          <w:p w14:paraId="29B1022F">
            <w:pPr>
              <w:spacing w:line="560" w:lineRule="exact"/>
              <w:jc w:val="center"/>
              <w:rPr>
                <w:rFonts w:ascii="方正小标宋简体" w:hAnsi="仿宋" w:eastAsia="方正小标宋简体" w:cs="黑体"/>
                <w:bCs/>
                <w:sz w:val="28"/>
                <w:szCs w:val="28"/>
              </w:rPr>
            </w:pPr>
          </w:p>
        </w:tc>
        <w:tc>
          <w:tcPr>
            <w:tcW w:w="2368" w:type="dxa"/>
          </w:tcPr>
          <w:p w14:paraId="70CA4AEE">
            <w:pPr>
              <w:spacing w:line="560" w:lineRule="exact"/>
              <w:jc w:val="center"/>
              <w:rPr>
                <w:rFonts w:ascii="仿宋_GB2312" w:hAnsi="仿宋" w:eastAsia="仿宋_GB2312" w:cs="仿宋"/>
                <w:sz w:val="28"/>
                <w:szCs w:val="28"/>
              </w:rPr>
            </w:pPr>
            <w:r>
              <w:rPr>
                <w:rFonts w:hint="eastAsia" w:ascii="仿宋_GB2312" w:hAnsi="仿宋" w:eastAsia="仿宋_GB2312" w:cs="仿宋"/>
                <w:sz w:val="28"/>
                <w:szCs w:val="28"/>
              </w:rPr>
              <w:t>受让人</w:t>
            </w:r>
          </w:p>
        </w:tc>
        <w:tc>
          <w:tcPr>
            <w:tcW w:w="1893" w:type="dxa"/>
          </w:tcPr>
          <w:p w14:paraId="2D3419E0">
            <w:pPr>
              <w:spacing w:line="560" w:lineRule="exact"/>
              <w:jc w:val="center"/>
              <w:rPr>
                <w:rFonts w:ascii="方正小标宋简体" w:hAnsi="仿宋" w:eastAsia="方正小标宋简体" w:cs="黑体"/>
                <w:bCs/>
                <w:sz w:val="28"/>
                <w:szCs w:val="28"/>
              </w:rPr>
            </w:pPr>
          </w:p>
        </w:tc>
      </w:tr>
      <w:tr w14:paraId="5133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0" w:type="dxa"/>
          </w:tcPr>
          <w:p w14:paraId="3AA02BF1">
            <w:pPr>
              <w:spacing w:line="560" w:lineRule="exact"/>
              <w:jc w:val="center"/>
              <w:rPr>
                <w:rFonts w:hint="eastAsia" w:ascii="仿宋_GB2312" w:hAnsi="仿宋" w:eastAsia="仿宋_GB2312" w:cs="仿宋"/>
                <w:sz w:val="28"/>
                <w:szCs w:val="28"/>
              </w:rPr>
            </w:pPr>
            <w:r>
              <w:rPr>
                <w:rFonts w:hint="eastAsia" w:ascii="仿宋_GB2312" w:hAnsi="仿宋" w:eastAsia="仿宋_GB2312" w:cs="仿宋"/>
                <w:sz w:val="28"/>
                <w:szCs w:val="28"/>
              </w:rPr>
              <w:t>转让</w:t>
            </w:r>
            <w:r>
              <w:rPr>
                <w:rFonts w:ascii="仿宋_GB2312" w:hAnsi="仿宋" w:eastAsia="仿宋_GB2312" w:cs="仿宋"/>
                <w:sz w:val="28"/>
                <w:szCs w:val="28"/>
              </w:rPr>
              <w:t>金额</w:t>
            </w:r>
          </w:p>
        </w:tc>
        <w:tc>
          <w:tcPr>
            <w:tcW w:w="2091" w:type="dxa"/>
          </w:tcPr>
          <w:p w14:paraId="0B3E0E00">
            <w:pPr>
              <w:spacing w:line="560" w:lineRule="exact"/>
              <w:jc w:val="center"/>
              <w:rPr>
                <w:rFonts w:ascii="方正小标宋简体" w:hAnsi="仿宋" w:eastAsia="方正小标宋简体" w:cs="黑体"/>
                <w:bCs/>
                <w:sz w:val="28"/>
                <w:szCs w:val="28"/>
              </w:rPr>
            </w:pPr>
          </w:p>
        </w:tc>
        <w:tc>
          <w:tcPr>
            <w:tcW w:w="2368" w:type="dxa"/>
          </w:tcPr>
          <w:p w14:paraId="1D3D560C">
            <w:pPr>
              <w:spacing w:line="560" w:lineRule="exact"/>
              <w:jc w:val="center"/>
              <w:rPr>
                <w:rFonts w:hint="eastAsia" w:ascii="仿宋_GB2312" w:hAnsi="仿宋" w:eastAsia="仿宋_GB2312" w:cs="仿宋"/>
                <w:sz w:val="28"/>
                <w:szCs w:val="28"/>
              </w:rPr>
            </w:pPr>
            <w:r>
              <w:rPr>
                <w:rFonts w:hint="eastAsia" w:ascii="仿宋_GB2312" w:hAnsi="仿宋" w:eastAsia="仿宋_GB2312" w:cs="仿宋"/>
                <w:sz w:val="28"/>
                <w:szCs w:val="28"/>
              </w:rPr>
              <w:t>转让</w:t>
            </w:r>
            <w:r>
              <w:rPr>
                <w:rFonts w:ascii="仿宋_GB2312" w:hAnsi="仿宋" w:eastAsia="仿宋_GB2312" w:cs="仿宋"/>
                <w:sz w:val="28"/>
                <w:szCs w:val="28"/>
              </w:rPr>
              <w:t>时间</w:t>
            </w:r>
          </w:p>
        </w:tc>
        <w:tc>
          <w:tcPr>
            <w:tcW w:w="1893" w:type="dxa"/>
          </w:tcPr>
          <w:p w14:paraId="0FED642D">
            <w:pPr>
              <w:spacing w:line="560" w:lineRule="exact"/>
              <w:jc w:val="center"/>
              <w:rPr>
                <w:rFonts w:ascii="方正小标宋简体" w:hAnsi="仿宋" w:eastAsia="方正小标宋简体" w:cs="黑体"/>
                <w:bCs/>
                <w:sz w:val="28"/>
                <w:szCs w:val="28"/>
              </w:rPr>
            </w:pPr>
          </w:p>
        </w:tc>
      </w:tr>
      <w:tr w14:paraId="0A35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0" w:type="dxa"/>
          </w:tcPr>
          <w:p w14:paraId="45F5E3D6">
            <w:pPr>
              <w:spacing w:line="560" w:lineRule="exact"/>
              <w:jc w:val="center"/>
              <w:rPr>
                <w:rFonts w:ascii="仿宋_GB2312" w:hAnsi="仿宋" w:eastAsia="仿宋_GB2312" w:cs="仿宋"/>
                <w:sz w:val="28"/>
                <w:szCs w:val="28"/>
              </w:rPr>
            </w:pPr>
            <w:r>
              <w:rPr>
                <w:rFonts w:hint="eastAsia" w:ascii="仿宋_GB2312" w:hAnsi="仿宋" w:eastAsia="仿宋_GB2312" w:cs="仿宋"/>
                <w:sz w:val="28"/>
                <w:szCs w:val="28"/>
              </w:rPr>
              <w:t>联系人</w:t>
            </w:r>
          </w:p>
        </w:tc>
        <w:tc>
          <w:tcPr>
            <w:tcW w:w="2091" w:type="dxa"/>
          </w:tcPr>
          <w:p w14:paraId="5987BD53">
            <w:pPr>
              <w:spacing w:line="560" w:lineRule="exact"/>
              <w:jc w:val="center"/>
              <w:rPr>
                <w:rFonts w:ascii="方正小标宋简体" w:hAnsi="仿宋" w:eastAsia="方正小标宋简体" w:cs="黑体"/>
                <w:bCs/>
                <w:sz w:val="28"/>
                <w:szCs w:val="28"/>
              </w:rPr>
            </w:pPr>
          </w:p>
        </w:tc>
        <w:tc>
          <w:tcPr>
            <w:tcW w:w="2368" w:type="dxa"/>
          </w:tcPr>
          <w:p w14:paraId="1CFAE952">
            <w:pPr>
              <w:spacing w:line="560" w:lineRule="exact"/>
              <w:jc w:val="center"/>
              <w:rPr>
                <w:rFonts w:ascii="仿宋_GB2312" w:hAnsi="仿宋" w:eastAsia="仿宋_GB2312" w:cs="仿宋"/>
                <w:sz w:val="28"/>
                <w:szCs w:val="28"/>
              </w:rPr>
            </w:pPr>
            <w:r>
              <w:rPr>
                <w:rFonts w:hint="eastAsia" w:ascii="仿宋_GB2312" w:hAnsi="仿宋" w:eastAsia="仿宋_GB2312" w:cs="仿宋"/>
                <w:sz w:val="28"/>
                <w:szCs w:val="28"/>
              </w:rPr>
              <w:t>联系</w:t>
            </w:r>
            <w:r>
              <w:rPr>
                <w:rFonts w:ascii="仿宋_GB2312" w:hAnsi="仿宋" w:eastAsia="仿宋_GB2312" w:cs="仿宋"/>
                <w:sz w:val="28"/>
                <w:szCs w:val="28"/>
              </w:rPr>
              <w:t>电话</w:t>
            </w:r>
          </w:p>
        </w:tc>
        <w:tc>
          <w:tcPr>
            <w:tcW w:w="1893" w:type="dxa"/>
          </w:tcPr>
          <w:p w14:paraId="0B7202DD">
            <w:pPr>
              <w:spacing w:line="560" w:lineRule="exact"/>
              <w:jc w:val="center"/>
              <w:rPr>
                <w:rFonts w:ascii="方正小标宋简体" w:hAnsi="仿宋" w:eastAsia="方正小标宋简体" w:cs="黑体"/>
                <w:bCs/>
                <w:sz w:val="28"/>
                <w:szCs w:val="28"/>
              </w:rPr>
            </w:pPr>
          </w:p>
        </w:tc>
      </w:tr>
      <w:tr w14:paraId="67C9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4EEE5A23">
            <w:pPr>
              <w:spacing w:line="560" w:lineRule="exact"/>
              <w:jc w:val="left"/>
              <w:rPr>
                <w:rFonts w:ascii="仿宋_GB2312" w:hAnsi="仿宋" w:eastAsia="仿宋_GB2312" w:cs="仿宋"/>
                <w:sz w:val="28"/>
                <w:szCs w:val="28"/>
              </w:rPr>
            </w:pPr>
            <w:r>
              <w:rPr>
                <w:rFonts w:hint="eastAsia" w:ascii="仿宋_GB2312" w:hAnsi="仿宋" w:eastAsia="仿宋_GB2312" w:cs="仿宋"/>
                <w:sz w:val="28"/>
                <w:szCs w:val="28"/>
              </w:rPr>
              <w:t>（请陈述充分的转让理由，并提交详细的报备材料）</w:t>
            </w:r>
            <w:r>
              <w:rPr>
                <w:rFonts w:ascii="仿宋_GB2312" w:hAnsi="仿宋" w:eastAsia="仿宋_GB2312" w:cs="仿宋"/>
                <w:sz w:val="28"/>
                <w:szCs w:val="28"/>
              </w:rPr>
              <w:t>：</w:t>
            </w:r>
          </w:p>
          <w:p w14:paraId="4714C56D">
            <w:pPr>
              <w:spacing w:line="560" w:lineRule="exact"/>
              <w:jc w:val="center"/>
              <w:rPr>
                <w:rFonts w:ascii="仿宋_GB2312" w:hAnsi="仿宋" w:eastAsia="仿宋_GB2312" w:cs="仿宋"/>
                <w:sz w:val="28"/>
                <w:szCs w:val="28"/>
              </w:rPr>
            </w:pPr>
          </w:p>
          <w:p w14:paraId="3E9FE479">
            <w:pPr>
              <w:spacing w:line="560" w:lineRule="exact"/>
              <w:jc w:val="center"/>
              <w:rPr>
                <w:rFonts w:ascii="仿宋_GB2312" w:hAnsi="仿宋" w:eastAsia="仿宋_GB2312" w:cs="仿宋"/>
                <w:sz w:val="28"/>
                <w:szCs w:val="28"/>
              </w:rPr>
            </w:pPr>
          </w:p>
          <w:p w14:paraId="724FDA94">
            <w:pPr>
              <w:spacing w:line="560" w:lineRule="exact"/>
              <w:jc w:val="center"/>
              <w:rPr>
                <w:rFonts w:ascii="仿宋_GB2312" w:hAnsi="仿宋" w:eastAsia="仿宋_GB2312" w:cs="仿宋"/>
                <w:sz w:val="28"/>
                <w:szCs w:val="28"/>
              </w:rPr>
            </w:pPr>
          </w:p>
          <w:p w14:paraId="4C034615">
            <w:pPr>
              <w:spacing w:line="560" w:lineRule="exact"/>
              <w:jc w:val="center"/>
              <w:rPr>
                <w:rFonts w:ascii="仿宋_GB2312" w:hAnsi="仿宋" w:eastAsia="仿宋_GB2312" w:cs="仿宋"/>
                <w:sz w:val="28"/>
                <w:szCs w:val="28"/>
              </w:rPr>
            </w:pPr>
          </w:p>
          <w:p w14:paraId="0662C2F5">
            <w:pPr>
              <w:spacing w:line="560" w:lineRule="exact"/>
              <w:jc w:val="center"/>
              <w:rPr>
                <w:rFonts w:ascii="仿宋_GB2312" w:hAnsi="仿宋" w:eastAsia="仿宋_GB2312" w:cs="仿宋"/>
                <w:sz w:val="28"/>
                <w:szCs w:val="28"/>
              </w:rPr>
            </w:pPr>
          </w:p>
          <w:p w14:paraId="56755E66">
            <w:pPr>
              <w:spacing w:line="560" w:lineRule="exact"/>
              <w:jc w:val="center"/>
              <w:rPr>
                <w:rFonts w:ascii="仿宋_GB2312" w:hAnsi="仿宋" w:eastAsia="仿宋_GB2312" w:cs="仿宋"/>
                <w:sz w:val="28"/>
                <w:szCs w:val="28"/>
              </w:rPr>
            </w:pPr>
          </w:p>
          <w:p w14:paraId="3957FA53">
            <w:pPr>
              <w:spacing w:line="560" w:lineRule="exact"/>
              <w:jc w:val="center"/>
              <w:rPr>
                <w:rFonts w:ascii="仿宋_GB2312" w:hAnsi="仿宋" w:eastAsia="仿宋_GB2312" w:cs="仿宋"/>
                <w:sz w:val="28"/>
                <w:szCs w:val="28"/>
              </w:rPr>
            </w:pPr>
          </w:p>
          <w:p w14:paraId="2C47A79C">
            <w:pPr>
              <w:spacing w:line="560" w:lineRule="exact"/>
              <w:jc w:val="center"/>
              <w:rPr>
                <w:rFonts w:ascii="仿宋_GB2312" w:hAnsi="仿宋" w:eastAsia="仿宋_GB2312" w:cs="仿宋"/>
                <w:sz w:val="28"/>
                <w:szCs w:val="28"/>
              </w:rPr>
            </w:pPr>
          </w:p>
          <w:p w14:paraId="77D2C851">
            <w:pPr>
              <w:spacing w:line="560" w:lineRule="exact"/>
              <w:jc w:val="center"/>
              <w:rPr>
                <w:rFonts w:ascii="仿宋_GB2312" w:hAnsi="仿宋" w:eastAsia="仿宋_GB2312" w:cs="仿宋"/>
                <w:sz w:val="28"/>
                <w:szCs w:val="28"/>
              </w:rPr>
            </w:pPr>
          </w:p>
          <w:p w14:paraId="22E0985C">
            <w:pPr>
              <w:spacing w:line="560" w:lineRule="exact"/>
              <w:jc w:val="center"/>
              <w:rPr>
                <w:rFonts w:ascii="仿宋_GB2312" w:hAnsi="仿宋" w:eastAsia="仿宋_GB2312" w:cs="仿宋"/>
                <w:sz w:val="28"/>
                <w:szCs w:val="28"/>
              </w:rPr>
            </w:pPr>
          </w:p>
          <w:p w14:paraId="6368DFDC">
            <w:pPr>
              <w:spacing w:line="560" w:lineRule="exact"/>
              <w:ind w:firstLine="3365" w:firstLineChars="1202"/>
              <w:rPr>
                <w:rFonts w:ascii="仿宋_GB2312" w:hAnsi="仿宋" w:eastAsia="仿宋_GB2312"/>
                <w:sz w:val="28"/>
                <w:szCs w:val="28"/>
              </w:rPr>
            </w:pPr>
            <w:r>
              <w:rPr>
                <w:rFonts w:hint="eastAsia" w:ascii="仿宋_GB2312" w:hAnsi="仿宋" w:eastAsia="仿宋_GB2312"/>
                <w:sz w:val="28"/>
                <w:szCs w:val="28"/>
              </w:rPr>
              <w:t>报备单位名称</w:t>
            </w:r>
            <w:r>
              <w:rPr>
                <w:rFonts w:ascii="仿宋_GB2312" w:hAnsi="仿宋" w:eastAsia="仿宋_GB2312"/>
                <w:sz w:val="28"/>
                <w:szCs w:val="28"/>
              </w:rPr>
              <w:t>（</w:t>
            </w:r>
            <w:r>
              <w:rPr>
                <w:rFonts w:hint="eastAsia" w:ascii="仿宋_GB2312" w:hAnsi="仿宋" w:eastAsia="仿宋_GB2312"/>
                <w:sz w:val="28"/>
                <w:szCs w:val="28"/>
              </w:rPr>
              <w:t>加盖</w:t>
            </w:r>
            <w:r>
              <w:rPr>
                <w:rFonts w:ascii="仿宋_GB2312" w:hAnsi="仿宋" w:eastAsia="仿宋_GB2312"/>
                <w:sz w:val="28"/>
                <w:szCs w:val="28"/>
              </w:rPr>
              <w:t>公章）</w:t>
            </w:r>
            <w:r>
              <w:rPr>
                <w:rFonts w:hint="eastAsia" w:ascii="仿宋_GB2312" w:hAnsi="仿宋" w:eastAsia="仿宋_GB2312"/>
                <w:sz w:val="28"/>
                <w:szCs w:val="28"/>
              </w:rPr>
              <w:t>：</w:t>
            </w:r>
          </w:p>
          <w:p w14:paraId="04AA43B9">
            <w:pPr>
              <w:spacing w:line="560" w:lineRule="exact"/>
              <w:jc w:val="center"/>
              <w:rPr>
                <w:rFonts w:ascii="方正小标宋简体" w:hAnsi="仿宋" w:eastAsia="方正小标宋简体" w:cs="黑体"/>
                <w:bCs/>
                <w:sz w:val="28"/>
                <w:szCs w:val="28"/>
              </w:rPr>
            </w:pPr>
            <w:r>
              <w:rPr>
                <w:rFonts w:hint="eastAsia" w:ascii="仿宋_GB2312" w:hAnsi="仿宋" w:eastAsia="仿宋_GB2312"/>
                <w:sz w:val="28"/>
                <w:szCs w:val="28"/>
              </w:rPr>
              <w:t xml:space="preserve">           年    月    日</w:t>
            </w:r>
          </w:p>
        </w:tc>
      </w:tr>
    </w:tbl>
    <w:p w14:paraId="55FED5BE"/>
    <w:p w14:paraId="7CD99399">
      <w:pPr>
        <w:tabs>
          <w:tab w:val="left" w:pos="0"/>
        </w:tabs>
        <w:spacing w:line="580" w:lineRule="exact"/>
        <w:rPr>
          <w:rFonts w:hint="default" w:ascii="Times New Roman" w:hAnsi="Times New Roman" w:eastAsia="黑体"/>
          <w:sz w:val="32"/>
          <w:szCs w:val="32"/>
          <w:lang w:val="en-US" w:eastAsia="zh-CN"/>
        </w:rPr>
      </w:pPr>
      <w:r>
        <w:rPr>
          <w:rFonts w:hint="eastAsia" w:ascii="Times New Roman" w:hAnsi="Times New Roman" w:eastAsia="黑体"/>
          <w:sz w:val="32"/>
          <w:szCs w:val="32"/>
        </w:rPr>
        <w:t>附件</w:t>
      </w:r>
      <w:r>
        <w:rPr>
          <w:rFonts w:hint="default" w:ascii="Times New Roman" w:hAnsi="Times New Roman" w:eastAsia="黑体" w:cs="Times New Roman"/>
          <w:sz w:val="32"/>
          <w:szCs w:val="32"/>
          <w:lang w:val="en-US" w:eastAsia="zh-CN"/>
        </w:rPr>
        <w:t>4</w:t>
      </w:r>
    </w:p>
    <w:p w14:paraId="4CD512DD">
      <w:pPr>
        <w:spacing w:line="72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广东省知识产权保护中心</w:t>
      </w:r>
    </w:p>
    <w:p w14:paraId="59F9A856">
      <w:pPr>
        <w:spacing w:line="72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备案主体联合未备案主体提交预审申请</w:t>
      </w:r>
    </w:p>
    <w:p w14:paraId="06503916">
      <w:pPr>
        <w:spacing w:line="72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请求书</w:t>
      </w:r>
    </w:p>
    <w:p w14:paraId="3D1D6D3B">
      <w:pPr>
        <w:spacing w:line="720" w:lineRule="exact"/>
        <w:jc w:val="center"/>
        <w:rPr>
          <w:rFonts w:ascii="Times New Roman" w:hAnsi="Times New Roman" w:eastAsia="方正小标宋简体"/>
          <w:sz w:val="44"/>
          <w:szCs w:val="44"/>
        </w:rPr>
      </w:pPr>
    </w:p>
    <w:tbl>
      <w:tblPr>
        <w:tblStyle w:val="8"/>
        <w:tblpPr w:leftFromText="180" w:rightFromText="180" w:vertAnchor="text" w:tblpXSpec="center" w:tblpY="1"/>
        <w:tblOverlap w:val="never"/>
        <w:tblW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510"/>
        <w:gridCol w:w="2168"/>
        <w:gridCol w:w="2977"/>
      </w:tblGrid>
      <w:tr w14:paraId="5843C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6A1371E4">
            <w:pPr>
              <w:spacing w:line="500" w:lineRule="exact"/>
              <w:jc w:val="center"/>
              <w:rPr>
                <w:rFonts w:ascii="Times New Roman" w:hAnsi="Times New Roman" w:eastAsia="文星仿宋"/>
                <w:sz w:val="24"/>
              </w:rPr>
            </w:pPr>
            <w:r>
              <w:rPr>
                <w:rFonts w:hint="eastAsia" w:ascii="Times New Roman" w:hAnsi="Times New Roman" w:eastAsia="文星仿宋"/>
                <w:sz w:val="24"/>
              </w:rPr>
              <w:t>主体名称</w:t>
            </w:r>
          </w:p>
        </w:tc>
        <w:tc>
          <w:tcPr>
            <w:tcW w:w="2510" w:type="dxa"/>
            <w:tcBorders>
              <w:top w:val="single" w:color="auto" w:sz="4" w:space="0"/>
              <w:left w:val="single" w:color="auto" w:sz="4" w:space="0"/>
              <w:bottom w:val="single" w:color="auto" w:sz="4" w:space="0"/>
              <w:right w:val="single" w:color="auto" w:sz="4" w:space="0"/>
            </w:tcBorders>
            <w:noWrap w:val="0"/>
            <w:vAlign w:val="center"/>
          </w:tcPr>
          <w:p w14:paraId="44F9B9C6">
            <w:pPr>
              <w:spacing w:line="500" w:lineRule="exact"/>
              <w:jc w:val="left"/>
              <w:rPr>
                <w:rFonts w:ascii="Times New Roman" w:hAnsi="Times New Roman" w:eastAsia="文星仿宋"/>
                <w:sz w:val="24"/>
              </w:rPr>
            </w:pPr>
          </w:p>
        </w:tc>
        <w:tc>
          <w:tcPr>
            <w:tcW w:w="2168" w:type="dxa"/>
            <w:tcBorders>
              <w:top w:val="single" w:color="auto" w:sz="4" w:space="0"/>
              <w:left w:val="single" w:color="auto" w:sz="4" w:space="0"/>
              <w:bottom w:val="single" w:color="auto" w:sz="4" w:space="0"/>
              <w:right w:val="single" w:color="auto" w:sz="4" w:space="0"/>
            </w:tcBorders>
            <w:noWrap w:val="0"/>
            <w:vAlign w:val="center"/>
          </w:tcPr>
          <w:p w14:paraId="23C52FB5">
            <w:pPr>
              <w:spacing w:line="500" w:lineRule="exact"/>
              <w:jc w:val="center"/>
              <w:rPr>
                <w:rFonts w:ascii="Times New Roman" w:hAnsi="Times New Roman" w:eastAsia="文星仿宋"/>
                <w:sz w:val="24"/>
              </w:rPr>
            </w:pPr>
            <w:r>
              <w:rPr>
                <w:rFonts w:hint="eastAsia" w:ascii="Times New Roman" w:hAnsi="Times New Roman" w:eastAsia="文星仿宋"/>
                <w:sz w:val="24"/>
              </w:rPr>
              <w:t>所属行业</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6EA13FE7">
            <w:pPr>
              <w:spacing w:line="500" w:lineRule="exact"/>
              <w:rPr>
                <w:rFonts w:ascii="Times New Roman" w:hAnsi="Times New Roman" w:eastAsia="文星仿宋"/>
                <w:sz w:val="24"/>
              </w:rPr>
            </w:pPr>
            <w:r>
              <w:rPr>
                <w:rFonts w:hint="eastAsia" w:ascii="Times New Roman" w:hAnsi="Times New Roman" w:eastAsia="文星仿宋"/>
                <w:sz w:val="24"/>
              </w:rPr>
              <w:t>□新一代信息技术</w:t>
            </w:r>
          </w:p>
          <w:p w14:paraId="59B967ED">
            <w:pPr>
              <w:spacing w:line="500" w:lineRule="exact"/>
              <w:rPr>
                <w:rFonts w:ascii="Times New Roman" w:hAnsi="Times New Roman" w:eastAsia="文星仿宋"/>
                <w:sz w:val="24"/>
              </w:rPr>
            </w:pPr>
            <w:r>
              <w:rPr>
                <w:rFonts w:hint="eastAsia" w:ascii="Times New Roman" w:hAnsi="Times New Roman" w:eastAsia="文星仿宋"/>
                <w:sz w:val="24"/>
              </w:rPr>
              <w:t>□生物</w:t>
            </w:r>
          </w:p>
          <w:p w14:paraId="15DA498D">
            <w:pPr>
              <w:spacing w:line="500" w:lineRule="exact"/>
              <w:rPr>
                <w:rFonts w:ascii="Times New Roman" w:hAnsi="Times New Roman" w:eastAsia="文星仿宋"/>
                <w:sz w:val="24"/>
              </w:rPr>
            </w:pPr>
            <w:r>
              <w:rPr>
                <w:rFonts w:hint="eastAsia" w:ascii="Times New Roman" w:hAnsi="Times New Roman" w:eastAsia="文星仿宋"/>
                <w:sz w:val="24"/>
              </w:rPr>
              <w:t>□其他</w:t>
            </w:r>
          </w:p>
        </w:tc>
      </w:tr>
      <w:tr w14:paraId="5E281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0687A329">
            <w:pPr>
              <w:spacing w:line="500" w:lineRule="exact"/>
              <w:jc w:val="center"/>
              <w:rPr>
                <w:rFonts w:ascii="Times New Roman" w:hAnsi="Times New Roman" w:eastAsia="文星仿宋"/>
                <w:sz w:val="24"/>
              </w:rPr>
            </w:pPr>
            <w:r>
              <w:rPr>
                <w:rFonts w:hint="eastAsia" w:ascii="Times New Roman" w:hAnsi="Times New Roman" w:eastAsia="文星仿宋"/>
                <w:sz w:val="24"/>
              </w:rPr>
              <w:t>联系人</w:t>
            </w:r>
          </w:p>
        </w:tc>
        <w:tc>
          <w:tcPr>
            <w:tcW w:w="2510" w:type="dxa"/>
            <w:tcBorders>
              <w:top w:val="single" w:color="auto" w:sz="4" w:space="0"/>
              <w:left w:val="single" w:color="auto" w:sz="4" w:space="0"/>
              <w:bottom w:val="single" w:color="auto" w:sz="4" w:space="0"/>
              <w:right w:val="single" w:color="auto" w:sz="4" w:space="0"/>
            </w:tcBorders>
            <w:noWrap w:val="0"/>
            <w:vAlign w:val="center"/>
          </w:tcPr>
          <w:p w14:paraId="2D4D444C">
            <w:pPr>
              <w:spacing w:line="500" w:lineRule="exact"/>
              <w:jc w:val="left"/>
              <w:rPr>
                <w:rFonts w:ascii="Times New Roman" w:hAnsi="Times New Roman" w:eastAsia="文星仿宋"/>
                <w:sz w:val="24"/>
              </w:rPr>
            </w:pPr>
          </w:p>
        </w:tc>
        <w:tc>
          <w:tcPr>
            <w:tcW w:w="2168" w:type="dxa"/>
            <w:tcBorders>
              <w:top w:val="single" w:color="auto" w:sz="4" w:space="0"/>
              <w:left w:val="single" w:color="auto" w:sz="4" w:space="0"/>
              <w:bottom w:val="single" w:color="auto" w:sz="4" w:space="0"/>
              <w:right w:val="single" w:color="auto" w:sz="4" w:space="0"/>
            </w:tcBorders>
            <w:noWrap w:val="0"/>
            <w:vAlign w:val="center"/>
          </w:tcPr>
          <w:p w14:paraId="47F3699B">
            <w:pPr>
              <w:spacing w:line="500" w:lineRule="exact"/>
              <w:jc w:val="center"/>
              <w:rPr>
                <w:rFonts w:ascii="Times New Roman" w:hAnsi="Times New Roman" w:eastAsia="文星仿宋"/>
                <w:sz w:val="24"/>
              </w:rPr>
            </w:pPr>
            <w:r>
              <w:rPr>
                <w:rFonts w:hint="eastAsia" w:ascii="Times New Roman" w:hAnsi="Times New Roman" w:eastAsia="文星仿宋"/>
                <w:sz w:val="24"/>
              </w:rPr>
              <w:t>职务</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2AB6235F">
            <w:pPr>
              <w:spacing w:line="500" w:lineRule="exact"/>
              <w:jc w:val="center"/>
              <w:rPr>
                <w:rFonts w:ascii="Times New Roman" w:hAnsi="Times New Roman" w:eastAsia="文星仿宋"/>
                <w:sz w:val="24"/>
              </w:rPr>
            </w:pPr>
          </w:p>
        </w:tc>
      </w:tr>
      <w:tr w14:paraId="78C94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31762145">
            <w:pPr>
              <w:spacing w:line="500" w:lineRule="exact"/>
              <w:jc w:val="center"/>
              <w:rPr>
                <w:rFonts w:ascii="Times New Roman" w:hAnsi="Times New Roman" w:eastAsia="文星仿宋"/>
                <w:sz w:val="24"/>
              </w:rPr>
            </w:pPr>
            <w:r>
              <w:rPr>
                <w:rFonts w:hint="eastAsia" w:ascii="Times New Roman" w:hAnsi="Times New Roman" w:eastAsia="文星仿宋"/>
                <w:sz w:val="24"/>
              </w:rPr>
              <w:t>联系邮箱</w:t>
            </w:r>
          </w:p>
        </w:tc>
        <w:tc>
          <w:tcPr>
            <w:tcW w:w="2510" w:type="dxa"/>
            <w:tcBorders>
              <w:top w:val="single" w:color="auto" w:sz="4" w:space="0"/>
              <w:left w:val="single" w:color="auto" w:sz="4" w:space="0"/>
              <w:bottom w:val="single" w:color="auto" w:sz="4" w:space="0"/>
              <w:right w:val="single" w:color="auto" w:sz="4" w:space="0"/>
            </w:tcBorders>
            <w:noWrap w:val="0"/>
            <w:vAlign w:val="center"/>
          </w:tcPr>
          <w:p w14:paraId="1E39EA84">
            <w:pPr>
              <w:spacing w:line="500" w:lineRule="exact"/>
              <w:jc w:val="left"/>
              <w:rPr>
                <w:rFonts w:ascii="Times New Roman" w:hAnsi="Times New Roman" w:eastAsia="文星仿宋"/>
                <w:sz w:val="24"/>
              </w:rPr>
            </w:pPr>
          </w:p>
        </w:tc>
        <w:tc>
          <w:tcPr>
            <w:tcW w:w="2168" w:type="dxa"/>
            <w:tcBorders>
              <w:top w:val="single" w:color="auto" w:sz="4" w:space="0"/>
              <w:left w:val="single" w:color="auto" w:sz="4" w:space="0"/>
              <w:bottom w:val="single" w:color="auto" w:sz="4" w:space="0"/>
              <w:right w:val="single" w:color="auto" w:sz="4" w:space="0"/>
            </w:tcBorders>
            <w:noWrap w:val="0"/>
            <w:vAlign w:val="center"/>
          </w:tcPr>
          <w:p w14:paraId="54EFF2BC">
            <w:pPr>
              <w:spacing w:line="500" w:lineRule="exact"/>
              <w:jc w:val="center"/>
              <w:rPr>
                <w:rFonts w:ascii="Times New Roman" w:hAnsi="Times New Roman" w:eastAsia="文星仿宋"/>
                <w:sz w:val="24"/>
              </w:rPr>
            </w:pPr>
            <w:r>
              <w:rPr>
                <w:rFonts w:hint="eastAsia" w:ascii="Times New Roman" w:hAnsi="Times New Roman" w:eastAsia="文星仿宋"/>
                <w:sz w:val="24"/>
              </w:rPr>
              <w:t>联系电话</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5D49E14B">
            <w:pPr>
              <w:spacing w:line="500" w:lineRule="exact"/>
              <w:jc w:val="center"/>
              <w:rPr>
                <w:rFonts w:ascii="Times New Roman" w:hAnsi="Times New Roman" w:eastAsia="文星仿宋"/>
                <w:sz w:val="24"/>
              </w:rPr>
            </w:pPr>
          </w:p>
        </w:tc>
      </w:tr>
      <w:tr w14:paraId="2870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48E6D5DF">
            <w:pPr>
              <w:spacing w:line="500" w:lineRule="exact"/>
              <w:jc w:val="center"/>
              <w:rPr>
                <w:rFonts w:ascii="Times New Roman" w:hAnsi="Times New Roman" w:eastAsia="文星仿宋"/>
                <w:sz w:val="24"/>
              </w:rPr>
            </w:pPr>
            <w:r>
              <w:rPr>
                <w:rFonts w:hint="eastAsia" w:ascii="Times New Roman" w:hAnsi="Times New Roman" w:eastAsia="文星仿宋"/>
                <w:sz w:val="24"/>
              </w:rPr>
              <w:t>主体类型</w:t>
            </w:r>
          </w:p>
        </w:tc>
        <w:tc>
          <w:tcPr>
            <w:tcW w:w="7655" w:type="dxa"/>
            <w:gridSpan w:val="3"/>
            <w:tcBorders>
              <w:top w:val="single" w:color="auto" w:sz="4" w:space="0"/>
              <w:left w:val="single" w:color="auto" w:sz="4" w:space="0"/>
              <w:bottom w:val="single" w:color="auto" w:sz="4" w:space="0"/>
              <w:right w:val="single" w:color="auto" w:sz="4" w:space="0"/>
            </w:tcBorders>
            <w:noWrap w:val="0"/>
            <w:vAlign w:val="center"/>
          </w:tcPr>
          <w:p w14:paraId="570F8A05">
            <w:pPr>
              <w:widowControl/>
              <w:tabs>
                <w:tab w:val="left" w:pos="9496"/>
                <w:tab w:val="left" w:pos="18427"/>
              </w:tabs>
              <w:spacing w:line="500" w:lineRule="exact"/>
              <w:jc w:val="left"/>
              <w:rPr>
                <w:rFonts w:ascii="Times New Roman" w:hAnsi="Times New Roman" w:eastAsia="文星仿宋"/>
                <w:sz w:val="24"/>
              </w:rPr>
            </w:pPr>
            <w:r>
              <w:rPr>
                <w:rFonts w:hint="eastAsia" w:ascii="Times New Roman" w:hAnsi="Times New Roman" w:eastAsia="文星仿宋"/>
                <w:sz w:val="24"/>
              </w:rPr>
              <w:t>□高校</w:t>
            </w:r>
          </w:p>
          <w:p w14:paraId="49A8B9D7">
            <w:pPr>
              <w:widowControl/>
              <w:tabs>
                <w:tab w:val="left" w:pos="9496"/>
                <w:tab w:val="left" w:pos="18427"/>
              </w:tabs>
              <w:spacing w:line="500" w:lineRule="exact"/>
              <w:jc w:val="left"/>
              <w:rPr>
                <w:rFonts w:ascii="Times New Roman" w:hAnsi="Times New Roman" w:eastAsia="文星仿宋"/>
                <w:sz w:val="24"/>
              </w:rPr>
            </w:pPr>
            <w:r>
              <w:rPr>
                <w:rFonts w:hint="eastAsia" w:ascii="Times New Roman" w:hAnsi="Times New Roman" w:eastAsia="文星仿宋"/>
                <w:sz w:val="24"/>
              </w:rPr>
              <w:t>□科研机构</w:t>
            </w:r>
          </w:p>
          <w:p w14:paraId="3AA28C67">
            <w:pPr>
              <w:widowControl/>
              <w:tabs>
                <w:tab w:val="left" w:pos="9496"/>
                <w:tab w:val="left" w:pos="18427"/>
              </w:tabs>
              <w:spacing w:line="500" w:lineRule="exact"/>
              <w:jc w:val="left"/>
              <w:rPr>
                <w:rFonts w:ascii="Times New Roman" w:hAnsi="Times New Roman" w:eastAsia="文星仿宋"/>
                <w:sz w:val="24"/>
              </w:rPr>
            </w:pPr>
            <w:r>
              <w:rPr>
                <w:rFonts w:hint="eastAsia" w:ascii="Times New Roman" w:hAnsi="Times New Roman" w:eastAsia="文星仿宋"/>
                <w:sz w:val="24"/>
              </w:rPr>
              <w:t>□其他确有充分依据和合理理由确有联合未备案主体提交预审申请案件超</w:t>
            </w:r>
            <w:r>
              <w:rPr>
                <w:rFonts w:hint="eastAsia" w:ascii="Times New Roman" w:hAnsi="Times New Roman" w:eastAsia="文星仿宋"/>
                <w:color w:val="000000"/>
                <w:sz w:val="24"/>
              </w:rPr>
              <w:t>过</w:t>
            </w:r>
            <w:r>
              <w:rPr>
                <w:rFonts w:ascii="Times New Roman" w:hAnsi="Times New Roman" w:eastAsia="文星仿宋"/>
                <w:color w:val="000000"/>
                <w:sz w:val="24"/>
              </w:rPr>
              <w:t>3</w:t>
            </w:r>
            <w:r>
              <w:rPr>
                <w:rFonts w:hint="eastAsia" w:ascii="Times New Roman" w:hAnsi="Times New Roman" w:eastAsia="文星仿宋"/>
                <w:color w:val="000000"/>
                <w:sz w:val="24"/>
              </w:rPr>
              <w:t>件需</w:t>
            </w:r>
            <w:r>
              <w:rPr>
                <w:rFonts w:hint="eastAsia" w:ascii="Times New Roman" w:hAnsi="Times New Roman" w:eastAsia="文星仿宋"/>
                <w:sz w:val="24"/>
              </w:rPr>
              <w:t>求的企事业单位</w:t>
            </w:r>
          </w:p>
        </w:tc>
      </w:tr>
      <w:tr w14:paraId="1F3C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23E3CF3D">
            <w:pPr>
              <w:spacing w:line="500" w:lineRule="exact"/>
              <w:jc w:val="center"/>
              <w:rPr>
                <w:rFonts w:ascii="Times New Roman" w:hAnsi="Times New Roman" w:eastAsia="文星仿宋"/>
                <w:sz w:val="24"/>
              </w:rPr>
            </w:pPr>
            <w:r>
              <w:rPr>
                <w:rFonts w:hint="eastAsia" w:ascii="Times New Roman" w:hAnsi="Times New Roman" w:eastAsia="文星仿宋"/>
                <w:sz w:val="24"/>
              </w:rPr>
              <w:t>主体概况</w:t>
            </w:r>
          </w:p>
        </w:tc>
        <w:tc>
          <w:tcPr>
            <w:tcW w:w="7655" w:type="dxa"/>
            <w:gridSpan w:val="3"/>
            <w:tcBorders>
              <w:top w:val="single" w:color="auto" w:sz="4" w:space="0"/>
              <w:left w:val="single" w:color="auto" w:sz="4" w:space="0"/>
              <w:bottom w:val="single" w:color="auto" w:sz="4" w:space="0"/>
              <w:right w:val="single" w:color="auto" w:sz="4" w:space="0"/>
            </w:tcBorders>
            <w:noWrap w:val="0"/>
            <w:vAlign w:val="center"/>
          </w:tcPr>
          <w:p w14:paraId="2EC15176">
            <w:pPr>
              <w:spacing w:line="500" w:lineRule="exact"/>
              <w:jc w:val="left"/>
              <w:rPr>
                <w:rFonts w:ascii="Times New Roman" w:hAnsi="Times New Roman" w:eastAsia="文星仿宋"/>
                <w:sz w:val="24"/>
              </w:rPr>
            </w:pPr>
            <w:r>
              <w:rPr>
                <w:rFonts w:hint="eastAsia" w:ascii="Times New Roman" w:hAnsi="Times New Roman" w:eastAsia="文星仿宋"/>
                <w:sz w:val="24"/>
              </w:rPr>
              <w:t>（简要描述备案情况，人才队伍，主要研究领域等）</w:t>
            </w:r>
          </w:p>
          <w:p w14:paraId="08B7C529">
            <w:pPr>
              <w:spacing w:line="500" w:lineRule="exact"/>
              <w:jc w:val="center"/>
              <w:rPr>
                <w:rFonts w:ascii="Times New Roman" w:hAnsi="Times New Roman" w:eastAsia="文星仿宋"/>
                <w:sz w:val="24"/>
              </w:rPr>
            </w:pPr>
          </w:p>
          <w:p w14:paraId="30E22C7B">
            <w:pPr>
              <w:spacing w:line="500" w:lineRule="exact"/>
              <w:jc w:val="center"/>
              <w:rPr>
                <w:rFonts w:ascii="Times New Roman" w:hAnsi="Times New Roman" w:eastAsia="文星仿宋"/>
                <w:sz w:val="24"/>
              </w:rPr>
            </w:pPr>
          </w:p>
          <w:p w14:paraId="469135D2">
            <w:pPr>
              <w:spacing w:line="500" w:lineRule="exact"/>
              <w:rPr>
                <w:rFonts w:ascii="Times New Roman" w:hAnsi="Times New Roman" w:eastAsia="文星仿宋"/>
                <w:sz w:val="24"/>
              </w:rPr>
            </w:pPr>
          </w:p>
          <w:p w14:paraId="6319EE1B">
            <w:pPr>
              <w:spacing w:line="500" w:lineRule="exact"/>
              <w:jc w:val="center"/>
              <w:rPr>
                <w:rFonts w:ascii="Times New Roman" w:hAnsi="Times New Roman" w:eastAsia="文星仿宋"/>
                <w:sz w:val="24"/>
              </w:rPr>
            </w:pPr>
          </w:p>
          <w:p w14:paraId="66454B6A">
            <w:pPr>
              <w:spacing w:line="500" w:lineRule="exact"/>
              <w:jc w:val="center"/>
              <w:rPr>
                <w:rFonts w:ascii="Times New Roman" w:hAnsi="Times New Roman" w:eastAsia="文星仿宋"/>
                <w:sz w:val="24"/>
              </w:rPr>
            </w:pPr>
          </w:p>
        </w:tc>
      </w:tr>
      <w:tr w14:paraId="4F7DC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25208A07">
            <w:pPr>
              <w:spacing w:line="500" w:lineRule="exact"/>
              <w:jc w:val="center"/>
              <w:rPr>
                <w:rFonts w:ascii="Times New Roman" w:hAnsi="Times New Roman" w:eastAsia="文星仿宋"/>
                <w:sz w:val="24"/>
              </w:rPr>
            </w:pPr>
            <w:r>
              <w:rPr>
                <w:rFonts w:hint="eastAsia" w:ascii="Times New Roman" w:hAnsi="Times New Roman" w:eastAsia="文星仿宋"/>
                <w:sz w:val="24"/>
              </w:rPr>
              <w:t>知识产权情况</w:t>
            </w:r>
          </w:p>
        </w:tc>
        <w:tc>
          <w:tcPr>
            <w:tcW w:w="7655" w:type="dxa"/>
            <w:gridSpan w:val="3"/>
            <w:tcBorders>
              <w:top w:val="single" w:color="auto" w:sz="4" w:space="0"/>
              <w:left w:val="single" w:color="auto" w:sz="4" w:space="0"/>
              <w:bottom w:val="single" w:color="auto" w:sz="4" w:space="0"/>
              <w:right w:val="single" w:color="auto" w:sz="4" w:space="0"/>
            </w:tcBorders>
            <w:noWrap w:val="0"/>
            <w:vAlign w:val="center"/>
          </w:tcPr>
          <w:p w14:paraId="54227EFC">
            <w:pPr>
              <w:spacing w:line="500" w:lineRule="exact"/>
              <w:rPr>
                <w:rFonts w:ascii="Times New Roman" w:hAnsi="Times New Roman" w:eastAsia="文星仿宋"/>
                <w:sz w:val="24"/>
              </w:rPr>
            </w:pPr>
            <w:r>
              <w:rPr>
                <w:rFonts w:hint="eastAsia" w:ascii="Times New Roman" w:hAnsi="Times New Roman" w:eastAsia="文星仿宋"/>
                <w:sz w:val="24"/>
              </w:rPr>
              <w:t>（简要描述知识产权现状、专利转化及存量专利情况等）</w:t>
            </w:r>
          </w:p>
          <w:p w14:paraId="683C4EEA">
            <w:pPr>
              <w:spacing w:line="500" w:lineRule="exact"/>
              <w:rPr>
                <w:rFonts w:ascii="Times New Roman" w:hAnsi="Times New Roman" w:eastAsia="文星仿宋"/>
                <w:sz w:val="24"/>
              </w:rPr>
            </w:pPr>
          </w:p>
          <w:p w14:paraId="147DBA6A">
            <w:pPr>
              <w:spacing w:line="500" w:lineRule="exact"/>
              <w:rPr>
                <w:rFonts w:ascii="Times New Roman" w:hAnsi="Times New Roman" w:eastAsia="文星仿宋"/>
                <w:sz w:val="24"/>
              </w:rPr>
            </w:pPr>
          </w:p>
        </w:tc>
      </w:tr>
      <w:tr w14:paraId="5DFFF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2"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1B98294C">
            <w:pPr>
              <w:spacing w:line="500" w:lineRule="exact"/>
              <w:jc w:val="center"/>
              <w:rPr>
                <w:rFonts w:ascii="Times New Roman" w:hAnsi="Times New Roman" w:eastAsia="文星仿宋"/>
                <w:sz w:val="24"/>
              </w:rPr>
            </w:pPr>
            <w:r>
              <w:rPr>
                <w:rFonts w:hint="eastAsia" w:ascii="Times New Roman" w:hAnsi="Times New Roman" w:eastAsia="文星仿宋"/>
                <w:sz w:val="24"/>
              </w:rPr>
              <w:t>申请理由</w:t>
            </w:r>
          </w:p>
        </w:tc>
        <w:tc>
          <w:tcPr>
            <w:tcW w:w="7655" w:type="dxa"/>
            <w:gridSpan w:val="3"/>
            <w:tcBorders>
              <w:top w:val="single" w:color="auto" w:sz="4" w:space="0"/>
              <w:left w:val="single" w:color="auto" w:sz="4" w:space="0"/>
              <w:bottom w:val="single" w:color="auto" w:sz="4" w:space="0"/>
              <w:right w:val="single" w:color="auto" w:sz="4" w:space="0"/>
            </w:tcBorders>
            <w:noWrap w:val="0"/>
            <w:vAlign w:val="center"/>
          </w:tcPr>
          <w:p w14:paraId="163FF12D">
            <w:pPr>
              <w:spacing w:line="500" w:lineRule="exact"/>
              <w:jc w:val="left"/>
              <w:rPr>
                <w:rFonts w:ascii="Times New Roman" w:hAnsi="Times New Roman" w:eastAsia="文星仿宋"/>
                <w:sz w:val="24"/>
              </w:rPr>
            </w:pPr>
            <w:r>
              <w:rPr>
                <w:rFonts w:hint="eastAsia" w:ascii="Times New Roman" w:hAnsi="Times New Roman" w:eastAsia="文星仿宋"/>
                <w:sz w:val="24"/>
              </w:rPr>
              <w:t>（</w:t>
            </w:r>
            <w:bookmarkStart w:id="2" w:name="OLE_LINK1"/>
            <w:r>
              <w:rPr>
                <w:rFonts w:hint="eastAsia" w:ascii="Times New Roman" w:hAnsi="Times New Roman" w:eastAsia="文星仿宋"/>
                <w:sz w:val="24"/>
              </w:rPr>
              <w:t>本年度联合未备案</w:t>
            </w:r>
            <w:r>
              <w:rPr>
                <w:rFonts w:hint="eastAsia" w:ascii="Times New Roman" w:hAnsi="Times New Roman" w:eastAsia="文星仿宋"/>
                <w:color w:val="000000"/>
                <w:sz w:val="24"/>
              </w:rPr>
              <w:t>主体</w:t>
            </w:r>
            <w:bookmarkEnd w:id="2"/>
            <w:r>
              <w:rPr>
                <w:rFonts w:hint="eastAsia" w:ascii="Times New Roman" w:hAnsi="Times New Roman" w:eastAsia="文星仿宋"/>
                <w:color w:val="000000"/>
                <w:sz w:val="24"/>
              </w:rPr>
              <w:t>提交预</w:t>
            </w:r>
            <w:r>
              <w:rPr>
                <w:rFonts w:hint="eastAsia" w:ascii="Times New Roman" w:hAnsi="Times New Roman" w:eastAsia="文星仿宋"/>
                <w:sz w:val="24"/>
              </w:rPr>
              <w:t>审申请超</w:t>
            </w:r>
            <w:r>
              <w:rPr>
                <w:rFonts w:hint="eastAsia" w:ascii="Times New Roman" w:hAnsi="Times New Roman" w:eastAsia="文星仿宋"/>
                <w:color w:val="000000"/>
                <w:sz w:val="24"/>
              </w:rPr>
              <w:t>过</w:t>
            </w:r>
            <w:r>
              <w:rPr>
                <w:rFonts w:ascii="Times New Roman" w:hAnsi="Times New Roman" w:eastAsia="文星仿宋"/>
                <w:color w:val="000000"/>
                <w:sz w:val="24"/>
              </w:rPr>
              <w:t>3</w:t>
            </w:r>
            <w:r>
              <w:rPr>
                <w:rFonts w:hint="eastAsia" w:ascii="Times New Roman" w:hAnsi="Times New Roman" w:eastAsia="文星仿宋"/>
                <w:color w:val="000000"/>
                <w:sz w:val="24"/>
              </w:rPr>
              <w:t>件的理由，如共同承担国家级、省级重点项目、共同开展卡脖子领域关键核心技</w:t>
            </w:r>
            <w:r>
              <w:rPr>
                <w:rFonts w:hint="eastAsia" w:ascii="Times New Roman" w:hAnsi="Times New Roman" w:eastAsia="文星仿宋"/>
                <w:sz w:val="24"/>
              </w:rPr>
              <w:t>术攻关等；以及拟联合的未备案主体情况）</w:t>
            </w:r>
          </w:p>
          <w:p w14:paraId="532592E5">
            <w:pPr>
              <w:spacing w:line="500" w:lineRule="exact"/>
              <w:jc w:val="left"/>
              <w:rPr>
                <w:rFonts w:ascii="Times New Roman" w:hAnsi="Times New Roman" w:eastAsia="文星仿宋"/>
                <w:sz w:val="24"/>
              </w:rPr>
            </w:pPr>
          </w:p>
          <w:p w14:paraId="3A08AF58">
            <w:pPr>
              <w:spacing w:line="500" w:lineRule="exact"/>
              <w:jc w:val="left"/>
              <w:rPr>
                <w:rFonts w:ascii="Times New Roman" w:hAnsi="Times New Roman" w:eastAsia="文星仿宋"/>
                <w:sz w:val="24"/>
              </w:rPr>
            </w:pPr>
          </w:p>
          <w:p w14:paraId="3E7EFD17">
            <w:pPr>
              <w:spacing w:line="500" w:lineRule="exact"/>
              <w:jc w:val="left"/>
              <w:rPr>
                <w:rFonts w:ascii="Times New Roman" w:hAnsi="Times New Roman" w:eastAsia="文星仿宋"/>
                <w:sz w:val="24"/>
              </w:rPr>
            </w:pPr>
          </w:p>
          <w:p w14:paraId="09CBDA98">
            <w:pPr>
              <w:spacing w:line="500" w:lineRule="exact"/>
              <w:jc w:val="left"/>
              <w:rPr>
                <w:rFonts w:ascii="Times New Roman" w:hAnsi="Times New Roman" w:eastAsia="文星仿宋"/>
                <w:sz w:val="24"/>
              </w:rPr>
            </w:pPr>
          </w:p>
          <w:p w14:paraId="01CBA473">
            <w:pPr>
              <w:spacing w:line="500" w:lineRule="exact"/>
              <w:jc w:val="left"/>
              <w:rPr>
                <w:rFonts w:ascii="Times New Roman" w:hAnsi="Times New Roman" w:eastAsia="文星仿宋"/>
                <w:sz w:val="24"/>
              </w:rPr>
            </w:pPr>
          </w:p>
        </w:tc>
      </w:tr>
      <w:tr w14:paraId="5B57E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56CF67A5">
            <w:pPr>
              <w:spacing w:line="500" w:lineRule="exact"/>
              <w:jc w:val="center"/>
              <w:rPr>
                <w:rFonts w:ascii="Times New Roman" w:hAnsi="Times New Roman" w:eastAsia="文星仿宋"/>
                <w:sz w:val="24"/>
              </w:rPr>
            </w:pPr>
            <w:r>
              <w:rPr>
                <w:rFonts w:hint="eastAsia" w:ascii="Times New Roman" w:hAnsi="Times New Roman" w:eastAsia="文星仿宋"/>
                <w:sz w:val="24"/>
              </w:rPr>
              <w:t>申请主体意见</w:t>
            </w:r>
          </w:p>
        </w:tc>
        <w:tc>
          <w:tcPr>
            <w:tcW w:w="7655" w:type="dxa"/>
            <w:gridSpan w:val="3"/>
            <w:tcBorders>
              <w:top w:val="single" w:color="auto" w:sz="4" w:space="0"/>
              <w:left w:val="single" w:color="auto" w:sz="4" w:space="0"/>
              <w:bottom w:val="single" w:color="auto" w:sz="4" w:space="0"/>
              <w:right w:val="single" w:color="auto" w:sz="4" w:space="0"/>
            </w:tcBorders>
            <w:noWrap w:val="0"/>
            <w:vAlign w:val="center"/>
          </w:tcPr>
          <w:p w14:paraId="01BCE9D6">
            <w:pPr>
              <w:spacing w:line="500" w:lineRule="exact"/>
              <w:jc w:val="left"/>
              <w:rPr>
                <w:rFonts w:ascii="Times New Roman" w:hAnsi="Times New Roman" w:eastAsia="文星仿宋"/>
                <w:sz w:val="24"/>
              </w:rPr>
            </w:pPr>
          </w:p>
          <w:p w14:paraId="657C1A85">
            <w:pPr>
              <w:spacing w:line="500" w:lineRule="exact"/>
              <w:jc w:val="left"/>
              <w:rPr>
                <w:rFonts w:ascii="Times New Roman" w:hAnsi="Times New Roman" w:eastAsia="文星仿宋"/>
                <w:sz w:val="24"/>
              </w:rPr>
            </w:pPr>
          </w:p>
          <w:p w14:paraId="09F52D8F">
            <w:pPr>
              <w:spacing w:line="500" w:lineRule="exact"/>
              <w:jc w:val="left"/>
              <w:rPr>
                <w:rFonts w:ascii="Times New Roman" w:hAnsi="Times New Roman" w:eastAsia="文星仿宋"/>
                <w:sz w:val="24"/>
              </w:rPr>
            </w:pPr>
          </w:p>
          <w:p w14:paraId="61BC94FB">
            <w:pPr>
              <w:spacing w:line="500" w:lineRule="exact"/>
              <w:jc w:val="left"/>
              <w:rPr>
                <w:rFonts w:ascii="Times New Roman" w:hAnsi="Times New Roman" w:eastAsia="文星仿宋"/>
                <w:sz w:val="24"/>
              </w:rPr>
            </w:pPr>
          </w:p>
          <w:p w14:paraId="691CDEC2">
            <w:pPr>
              <w:spacing w:line="500" w:lineRule="exact"/>
              <w:jc w:val="left"/>
              <w:rPr>
                <w:rFonts w:ascii="Times New Roman" w:hAnsi="Times New Roman" w:eastAsia="文星仿宋"/>
                <w:sz w:val="24"/>
              </w:rPr>
            </w:pPr>
          </w:p>
          <w:p w14:paraId="04DE4E05">
            <w:pPr>
              <w:spacing w:line="500" w:lineRule="exact"/>
              <w:ind w:firstLine="4320" w:firstLineChars="1800"/>
              <w:jc w:val="left"/>
              <w:rPr>
                <w:rFonts w:ascii="Times New Roman" w:hAnsi="Times New Roman" w:eastAsia="文星仿宋"/>
                <w:sz w:val="24"/>
              </w:rPr>
            </w:pPr>
            <w:r>
              <w:rPr>
                <w:rFonts w:hint="eastAsia" w:ascii="Times New Roman" w:hAnsi="Times New Roman" w:eastAsia="文星仿宋"/>
                <w:sz w:val="24"/>
              </w:rPr>
              <w:t>盖章：</w:t>
            </w:r>
          </w:p>
          <w:p w14:paraId="16C3AA65">
            <w:pPr>
              <w:spacing w:line="500" w:lineRule="exact"/>
              <w:ind w:firstLine="4320" w:firstLineChars="1800"/>
              <w:jc w:val="left"/>
              <w:rPr>
                <w:rFonts w:ascii="Times New Roman" w:hAnsi="Times New Roman" w:eastAsia="文星仿宋"/>
                <w:sz w:val="24"/>
              </w:rPr>
            </w:pPr>
            <w:r>
              <w:rPr>
                <w:rFonts w:hint="eastAsia" w:ascii="Times New Roman" w:hAnsi="Times New Roman" w:eastAsia="文星仿宋"/>
                <w:sz w:val="24"/>
              </w:rPr>
              <w:t>年月日</w:t>
            </w:r>
          </w:p>
        </w:tc>
      </w:tr>
      <w:tr w14:paraId="42EB6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9"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5DFF44A5">
            <w:pPr>
              <w:pStyle w:val="2"/>
              <w:shd w:val="clear" w:color="auto" w:fill="FFFFFF"/>
              <w:spacing w:beforeAutospacing="0" w:after="240" w:afterAutospacing="0" w:line="420" w:lineRule="atLeast"/>
              <w:jc w:val="center"/>
              <w:rPr>
                <w:rFonts w:ascii="Times New Roman" w:hAnsi="Times New Roman" w:eastAsia="文星仿宋"/>
                <w:b w:val="0"/>
                <w:bCs w:val="0"/>
                <w:kern w:val="2"/>
                <w:sz w:val="24"/>
                <w:szCs w:val="24"/>
                <w:shd w:val="clear" w:color="auto" w:fill="FFFFFF"/>
              </w:rPr>
            </w:pPr>
            <w:r>
              <w:rPr>
                <w:rFonts w:ascii="Times New Roman" w:hAnsi="Times New Roman" w:eastAsia="文星仿宋"/>
                <w:b w:val="0"/>
                <w:bCs w:val="0"/>
                <w:kern w:val="2"/>
                <w:sz w:val="24"/>
                <w:szCs w:val="24"/>
                <w:shd w:val="clear" w:color="auto" w:fill="FFFFFF"/>
              </w:rPr>
              <w:t>管理部门意见 </w:t>
            </w:r>
          </w:p>
          <w:p w14:paraId="28E93D64">
            <w:pPr>
              <w:spacing w:line="500" w:lineRule="exact"/>
              <w:jc w:val="center"/>
              <w:rPr>
                <w:rFonts w:ascii="Times New Roman" w:hAnsi="Times New Roman" w:eastAsia="文星仿宋"/>
                <w:sz w:val="24"/>
              </w:rPr>
            </w:pPr>
          </w:p>
        </w:tc>
        <w:tc>
          <w:tcPr>
            <w:tcW w:w="7655" w:type="dxa"/>
            <w:gridSpan w:val="3"/>
            <w:tcBorders>
              <w:top w:val="single" w:color="auto" w:sz="4" w:space="0"/>
              <w:left w:val="single" w:color="auto" w:sz="4" w:space="0"/>
              <w:bottom w:val="single" w:color="auto" w:sz="4" w:space="0"/>
              <w:right w:val="single" w:color="auto" w:sz="4" w:space="0"/>
            </w:tcBorders>
            <w:noWrap w:val="0"/>
            <w:vAlign w:val="center"/>
          </w:tcPr>
          <w:p w14:paraId="323B437A">
            <w:pPr>
              <w:spacing w:line="500" w:lineRule="exact"/>
              <w:jc w:val="left"/>
              <w:rPr>
                <w:rFonts w:ascii="Times New Roman" w:hAnsi="Times New Roman" w:eastAsia="文星仿宋"/>
                <w:sz w:val="24"/>
              </w:rPr>
            </w:pPr>
            <w:r>
              <w:rPr>
                <w:rFonts w:hint="eastAsia" w:ascii="Times New Roman" w:hAnsi="Times New Roman" w:eastAsia="文星仿宋"/>
                <w:sz w:val="24"/>
              </w:rPr>
              <w:t>（地级以上市市场监督管理部门</w:t>
            </w:r>
            <w:r>
              <w:rPr>
                <w:rFonts w:hint="eastAsia" w:ascii="Times New Roman" w:hAnsi="Times New Roman" w:eastAsia="文星仿宋"/>
                <w:color w:val="000000"/>
                <w:sz w:val="24"/>
              </w:rPr>
              <w:t>、知识产权管理部门、科</w:t>
            </w:r>
            <w:r>
              <w:rPr>
                <w:rFonts w:hint="eastAsia" w:ascii="Times New Roman" w:hAnsi="Times New Roman" w:eastAsia="文星仿宋"/>
                <w:sz w:val="24"/>
              </w:rPr>
              <w:t>技部门或教育部门意见）</w:t>
            </w:r>
          </w:p>
          <w:p w14:paraId="42AB2340">
            <w:pPr>
              <w:spacing w:line="500" w:lineRule="exact"/>
              <w:jc w:val="left"/>
              <w:rPr>
                <w:rFonts w:ascii="Times New Roman" w:hAnsi="Times New Roman" w:eastAsia="文星仿宋"/>
                <w:sz w:val="24"/>
              </w:rPr>
            </w:pPr>
          </w:p>
          <w:p w14:paraId="11F2E62E">
            <w:pPr>
              <w:spacing w:line="500" w:lineRule="exact"/>
              <w:jc w:val="left"/>
              <w:rPr>
                <w:rFonts w:ascii="Times New Roman" w:hAnsi="Times New Roman" w:eastAsia="文星仿宋"/>
                <w:sz w:val="24"/>
              </w:rPr>
            </w:pPr>
          </w:p>
          <w:p w14:paraId="0CCA77AC">
            <w:pPr>
              <w:spacing w:line="500" w:lineRule="exact"/>
              <w:jc w:val="left"/>
              <w:rPr>
                <w:rFonts w:ascii="Times New Roman" w:hAnsi="Times New Roman" w:eastAsia="文星仿宋"/>
                <w:sz w:val="24"/>
              </w:rPr>
            </w:pPr>
          </w:p>
          <w:p w14:paraId="48981EC5">
            <w:pPr>
              <w:spacing w:line="500" w:lineRule="exact"/>
              <w:jc w:val="left"/>
              <w:rPr>
                <w:rFonts w:ascii="Times New Roman" w:hAnsi="Times New Roman" w:eastAsia="文星仿宋"/>
                <w:sz w:val="24"/>
              </w:rPr>
            </w:pPr>
          </w:p>
          <w:p w14:paraId="6A8E6DE5">
            <w:pPr>
              <w:spacing w:line="500" w:lineRule="exact"/>
              <w:ind w:firstLine="4320" w:firstLineChars="1800"/>
              <w:jc w:val="left"/>
              <w:rPr>
                <w:rFonts w:ascii="Times New Roman" w:hAnsi="Times New Roman" w:eastAsia="文星仿宋"/>
                <w:sz w:val="24"/>
              </w:rPr>
            </w:pPr>
            <w:r>
              <w:rPr>
                <w:rFonts w:hint="eastAsia" w:ascii="Times New Roman" w:hAnsi="Times New Roman" w:eastAsia="文星仿宋"/>
                <w:sz w:val="24"/>
              </w:rPr>
              <w:t>盖章：</w:t>
            </w:r>
          </w:p>
          <w:p w14:paraId="6F1C8B1A">
            <w:pPr>
              <w:spacing w:line="500" w:lineRule="exact"/>
              <w:ind w:firstLine="4320" w:firstLineChars="1800"/>
              <w:jc w:val="left"/>
              <w:rPr>
                <w:rFonts w:ascii="Times New Roman" w:hAnsi="Times New Roman" w:eastAsia="文星仿宋"/>
                <w:sz w:val="24"/>
              </w:rPr>
            </w:pPr>
            <w:r>
              <w:rPr>
                <w:rFonts w:hint="eastAsia" w:ascii="Times New Roman" w:hAnsi="Times New Roman" w:eastAsia="文星仿宋"/>
                <w:sz w:val="24"/>
              </w:rPr>
              <w:t>年月日</w:t>
            </w:r>
          </w:p>
        </w:tc>
      </w:tr>
    </w:tbl>
    <w:p w14:paraId="5A8C7CE2">
      <w:pPr>
        <w:snapToGrid w:val="0"/>
        <w:rPr>
          <w:rFonts w:ascii="Times New Roman" w:hAnsi="Times New Roman" w:eastAsia="文星仿宋"/>
          <w:color w:val="000000"/>
          <w:sz w:val="24"/>
        </w:rPr>
      </w:pPr>
      <w:r>
        <w:rPr>
          <w:rFonts w:hint="eastAsia" w:ascii="Times New Roman" w:hAnsi="Times New Roman" w:eastAsia="文星仿宋"/>
          <w:color w:val="000000"/>
          <w:sz w:val="24"/>
        </w:rPr>
        <w:t>注：申请主体需附上主体概况、知识产权情况、申请理由的证明材料。</w:t>
      </w:r>
    </w:p>
    <w:p w14:paraId="2DB6C6D2">
      <w:pPr>
        <w:snapToGrid w:val="0"/>
        <w:rPr>
          <w:rFonts w:ascii="Times New Roman" w:hAnsi="Times New Roman" w:eastAsia="文星仿宋"/>
          <w:sz w:val="24"/>
        </w:rPr>
      </w:pPr>
    </w:p>
    <w:p w14:paraId="09E067B7">
      <w:pPr>
        <w:rPr>
          <w:rFonts w:hint="eastAsia" w:ascii="黑体" w:hAnsi="黑体" w:eastAsia="黑体" w:cs="黑体"/>
          <w:sz w:val="32"/>
          <w:szCs w:val="32"/>
          <w:lang w:eastAsia="zh-CN"/>
        </w:rPr>
      </w:pPr>
    </w:p>
    <w:p w14:paraId="5C88AB5C">
      <w:pPr>
        <w:rPr>
          <w:rFonts w:hint="eastAsia" w:ascii="方正公文小标宋" w:hAnsi="方正公文小标宋" w:eastAsia="方正公文小标宋" w:cs="方正公文小标宋"/>
          <w:sz w:val="44"/>
          <w:szCs w:val="44"/>
        </w:rPr>
      </w:pPr>
      <w:r>
        <w:rPr>
          <w:rFonts w:hint="eastAsia" w:ascii="黑体" w:hAnsi="黑体" w:eastAsia="黑体" w:cs="黑体"/>
          <w:sz w:val="32"/>
          <w:szCs w:val="32"/>
          <w:lang w:eastAsia="zh-CN"/>
        </w:rPr>
        <w:t>附件</w:t>
      </w:r>
      <w:r>
        <w:rPr>
          <w:rFonts w:hint="default" w:ascii="Times New Roman" w:hAnsi="Times New Roman" w:eastAsia="黑体" w:cs="Times New Roman"/>
          <w:sz w:val="32"/>
          <w:szCs w:val="32"/>
          <w:lang w:val="en-US" w:eastAsia="zh-CN"/>
        </w:rPr>
        <w:t>5</w:t>
      </w:r>
    </w:p>
    <w:p w14:paraId="1E9E1032">
      <w:pPr>
        <w:jc w:val="center"/>
        <w:rPr>
          <w:rFonts w:hint="eastAsia"/>
        </w:rPr>
      </w:pPr>
      <w:r>
        <w:rPr>
          <w:rFonts w:hint="eastAsia" w:ascii="方正公文小标宋" w:hAnsi="方正公文小标宋" w:eastAsia="方正公文小标宋" w:cs="方正公文小标宋"/>
          <w:sz w:val="44"/>
          <w:szCs w:val="44"/>
        </w:rPr>
        <w:t>优质服务保障高质量专利申请承诺书</w:t>
      </w:r>
    </w:p>
    <w:p w14:paraId="611D04E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Calibri" w:hAnsi="Calibri" w:eastAsia="仿宋_GB2312"/>
          <w:sz w:val="28"/>
          <w:szCs w:val="28"/>
        </w:rPr>
      </w:pPr>
      <w:r>
        <w:rPr>
          <w:rFonts w:hint="default" w:ascii="Calibri" w:hAnsi="Calibri" w:eastAsia="仿宋_GB2312"/>
          <w:sz w:val="28"/>
          <w:szCs w:val="28"/>
        </w:rPr>
        <w:t>申请人：__________（代理机构名称）已知晓和理解《</w:t>
      </w:r>
      <w:r>
        <w:rPr>
          <w:rFonts w:hint="eastAsia" w:ascii="Calibri" w:hAnsi="Calibri" w:eastAsia="仿宋_GB2312"/>
          <w:sz w:val="28"/>
          <w:szCs w:val="28"/>
          <w:lang w:val="en-US" w:eastAsia="zh-CN"/>
        </w:rPr>
        <w:t>广东省知识产权保护中心专利申请预审服务管理办法</w:t>
      </w:r>
      <w:r>
        <w:rPr>
          <w:rFonts w:hint="default" w:ascii="Calibri" w:hAnsi="Calibri" w:eastAsia="仿宋_GB2312"/>
          <w:sz w:val="28"/>
          <w:szCs w:val="28"/>
        </w:rPr>
        <w:t xml:space="preserve">》中的事项，并对如下事项作出庄重承诺： </w:t>
      </w:r>
    </w:p>
    <w:p w14:paraId="1A70516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Calibri" w:hAnsi="Calibri" w:eastAsia="仿宋_GB2312"/>
          <w:sz w:val="28"/>
          <w:szCs w:val="28"/>
        </w:rPr>
      </w:pPr>
      <w:r>
        <w:rPr>
          <w:rFonts w:hint="default" w:ascii="Calibri" w:hAnsi="Calibri" w:eastAsia="仿宋_GB2312"/>
          <w:sz w:val="28"/>
          <w:szCs w:val="28"/>
        </w:rPr>
        <w:t xml:space="preserve">（一）严格遵守《专利法》《专利法实施细则》《专利代理条例》《专利代理管理办法》《规范申请专利行为的规定》，以及《专利代理职业道德与执业纪律规范》各项规定。 </w:t>
      </w:r>
    </w:p>
    <w:p w14:paraId="162E13A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Calibri" w:hAnsi="Calibri" w:eastAsia="仿宋_GB2312"/>
          <w:sz w:val="28"/>
          <w:szCs w:val="28"/>
        </w:rPr>
      </w:pPr>
      <w:r>
        <w:rPr>
          <w:rFonts w:hint="default" w:ascii="Calibri" w:hAnsi="Calibri" w:eastAsia="仿宋_GB2312"/>
          <w:sz w:val="28"/>
          <w:szCs w:val="28"/>
        </w:rPr>
        <w:t xml:space="preserve">（二）坚决抵制《专利代理禁止性从业行为清单》所列行为。 </w:t>
      </w:r>
    </w:p>
    <w:p w14:paraId="43E1930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Calibri" w:hAnsi="Calibri" w:eastAsia="仿宋_GB2312"/>
          <w:sz w:val="28"/>
          <w:szCs w:val="28"/>
        </w:rPr>
      </w:pPr>
      <w:r>
        <w:rPr>
          <w:rFonts w:hint="default" w:ascii="Calibri" w:hAnsi="Calibri" w:eastAsia="仿宋_GB2312"/>
          <w:sz w:val="28"/>
          <w:szCs w:val="28"/>
        </w:rPr>
        <w:t xml:space="preserve">（三）恪守诚实信用原则，坚守以真实发明创造活动为基础的原则，杜绝代理非正常专利申请行为。 </w:t>
      </w:r>
    </w:p>
    <w:p w14:paraId="7510308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Calibri" w:hAnsi="Calibri" w:eastAsia="仿宋_GB2312"/>
          <w:sz w:val="28"/>
          <w:szCs w:val="28"/>
        </w:rPr>
      </w:pPr>
      <w:r>
        <w:rPr>
          <w:rFonts w:hint="default" w:ascii="Calibri" w:hAnsi="Calibri" w:eastAsia="仿宋_GB2312"/>
          <w:sz w:val="28"/>
          <w:szCs w:val="28"/>
        </w:rPr>
        <w:t xml:space="preserve">（四）不冒用、借用他人名义申请专利或者请求宣告专利权无效。 </w:t>
      </w:r>
    </w:p>
    <w:p w14:paraId="3BC525A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Calibri" w:hAnsi="Calibri" w:eastAsia="仿宋_GB2312"/>
          <w:sz w:val="28"/>
          <w:szCs w:val="28"/>
        </w:rPr>
      </w:pPr>
      <w:r>
        <w:rPr>
          <w:rFonts w:hint="default" w:ascii="Calibri" w:hAnsi="Calibri" w:eastAsia="仿宋_GB2312"/>
          <w:sz w:val="28"/>
          <w:szCs w:val="28"/>
        </w:rPr>
        <w:t xml:space="preserve">（五）不违规虚假宣传或者承诺案件结果，不出租、出借专利代理机构资质。 </w:t>
      </w:r>
    </w:p>
    <w:p w14:paraId="08AD6D7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Calibri" w:hAnsi="Calibri" w:eastAsia="仿宋_GB2312"/>
          <w:sz w:val="28"/>
          <w:szCs w:val="28"/>
        </w:rPr>
      </w:pPr>
      <w:r>
        <w:rPr>
          <w:rFonts w:hint="default" w:ascii="Calibri" w:hAnsi="Calibri" w:eastAsia="仿宋_GB2312"/>
          <w:sz w:val="28"/>
          <w:szCs w:val="28"/>
        </w:rPr>
        <w:t xml:space="preserve">（六）不仅为追求授权结果而故意撰写独立权利要求异常冗长的专利申请。 </w:t>
      </w:r>
    </w:p>
    <w:p w14:paraId="13C40B8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Calibri" w:hAnsi="Calibri" w:eastAsia="仿宋_GB2312"/>
          <w:sz w:val="28"/>
          <w:szCs w:val="28"/>
        </w:rPr>
      </w:pPr>
      <w:r>
        <w:rPr>
          <w:rFonts w:hint="default" w:ascii="Calibri" w:hAnsi="Calibri" w:eastAsia="仿宋_GB2312"/>
          <w:sz w:val="28"/>
          <w:szCs w:val="28"/>
        </w:rPr>
        <w:t xml:space="preserve">（七）不代理出于不正当目的的专利权或者专利申请权转让。 </w:t>
      </w:r>
    </w:p>
    <w:p w14:paraId="731F92C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Calibri" w:hAnsi="Calibri" w:eastAsia="仿宋_GB2312"/>
          <w:sz w:val="28"/>
          <w:szCs w:val="28"/>
        </w:rPr>
      </w:pPr>
      <w:r>
        <w:rPr>
          <w:rFonts w:hint="default" w:ascii="Calibri" w:hAnsi="Calibri" w:eastAsia="仿宋_GB2312"/>
          <w:sz w:val="28"/>
          <w:szCs w:val="28"/>
        </w:rPr>
        <w:t>以上承诺，如有违反，将接受</w:t>
      </w:r>
      <w:r>
        <w:rPr>
          <w:rFonts w:hint="eastAsia" w:ascii="Calibri" w:hAnsi="Calibri" w:eastAsia="仿宋_GB2312"/>
          <w:sz w:val="28"/>
          <w:szCs w:val="28"/>
          <w:lang w:val="en-US" w:eastAsia="zh-CN"/>
        </w:rPr>
        <w:t>广东省知识产权</w:t>
      </w:r>
      <w:r>
        <w:rPr>
          <w:rFonts w:hint="default" w:ascii="Calibri" w:hAnsi="Calibri" w:eastAsia="仿宋_GB2312"/>
          <w:sz w:val="28"/>
          <w:szCs w:val="28"/>
        </w:rPr>
        <w:t xml:space="preserve">保护中心处理。 </w:t>
      </w:r>
    </w:p>
    <w:p w14:paraId="337CCC91">
      <w:pPr>
        <w:ind w:firstLine="2800" w:firstLineChars="1000"/>
        <w:rPr>
          <w:rFonts w:hint="default" w:ascii="Calibri" w:hAnsi="Calibri" w:eastAsia="仿宋_GB2312"/>
          <w:sz w:val="28"/>
          <w:szCs w:val="28"/>
        </w:rPr>
      </w:pPr>
      <w:r>
        <w:rPr>
          <w:rFonts w:hint="default" w:ascii="Calibri" w:hAnsi="Calibri" w:eastAsia="仿宋_GB2312"/>
          <w:sz w:val="28"/>
          <w:szCs w:val="28"/>
        </w:rPr>
        <w:t>法定代表人（执行事务合伙人签章）：</w:t>
      </w:r>
    </w:p>
    <w:p w14:paraId="3D4E818C">
      <w:pPr>
        <w:ind w:firstLine="4480" w:firstLineChars="1600"/>
        <w:rPr>
          <w:rFonts w:hint="default" w:ascii="Calibri" w:hAnsi="Calibri" w:eastAsia="仿宋_GB2312"/>
          <w:sz w:val="28"/>
          <w:szCs w:val="28"/>
        </w:rPr>
      </w:pPr>
      <w:r>
        <w:rPr>
          <w:rFonts w:hint="default" w:ascii="Calibri" w:hAnsi="Calibri" w:eastAsia="仿宋_GB2312"/>
          <w:sz w:val="28"/>
          <w:szCs w:val="28"/>
        </w:rPr>
        <w:t>代理机构（盖章）</w:t>
      </w:r>
    </w:p>
    <w:p w14:paraId="2A153207">
      <w:pPr>
        <w:ind w:firstLine="5040" w:firstLineChars="1800"/>
        <w:rPr>
          <w:rFonts w:hint="eastAsia" w:ascii="黑体" w:hAnsi="黑体" w:eastAsia="黑体" w:cs="黑体"/>
          <w:sz w:val="32"/>
          <w:szCs w:val="32"/>
          <w:lang w:eastAsia="zh-CN"/>
        </w:rPr>
      </w:pPr>
      <w:r>
        <w:rPr>
          <w:rFonts w:hint="default" w:ascii="Calibri" w:hAnsi="Calibri" w:eastAsia="仿宋_GB2312"/>
          <w:sz w:val="28"/>
          <w:szCs w:val="28"/>
        </w:rPr>
        <w:t>年    月    日</w:t>
      </w:r>
    </w:p>
    <w:p w14:paraId="4C351F4F">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default" w:ascii="Times New Roman" w:hAnsi="Times New Roman" w:eastAsia="黑体" w:cs="Times New Roman"/>
          <w:sz w:val="32"/>
          <w:szCs w:val="32"/>
          <w:lang w:val="en-US" w:eastAsia="zh-CN"/>
        </w:rPr>
        <w:t xml:space="preserve">6 </w:t>
      </w:r>
    </w:p>
    <w:p w14:paraId="6D12731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广东省知识产权保护中心专利代理机构</w:t>
      </w:r>
    </w:p>
    <w:p w14:paraId="6CDA4AE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i w:val="0"/>
          <w:iCs w:val="0"/>
          <w:color w:val="000000"/>
          <w:kern w:val="0"/>
          <w:sz w:val="24"/>
          <w:szCs w:val="2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注册表</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67"/>
        <w:gridCol w:w="1497"/>
        <w:gridCol w:w="694"/>
        <w:gridCol w:w="972"/>
        <w:gridCol w:w="1443"/>
        <w:gridCol w:w="813"/>
        <w:gridCol w:w="1033"/>
        <w:gridCol w:w="841"/>
      </w:tblGrid>
      <w:tr w14:paraId="6B4A2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14:paraId="121A0B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机构基本信息</w:t>
            </w:r>
          </w:p>
        </w:tc>
      </w:tr>
      <w:tr w14:paraId="317B2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975" w:type="pct"/>
            <w:tcBorders>
              <w:top w:val="single" w:color="000000" w:sz="4" w:space="0"/>
              <w:left w:val="single" w:color="000000" w:sz="4" w:space="0"/>
              <w:bottom w:val="single" w:color="000000" w:sz="4" w:space="0"/>
              <w:right w:val="single" w:color="000000" w:sz="4" w:space="0"/>
            </w:tcBorders>
            <w:noWrap w:val="0"/>
            <w:vAlign w:val="center"/>
          </w:tcPr>
          <w:p w14:paraId="349A74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*机构名称</w:t>
            </w:r>
          </w:p>
        </w:tc>
        <w:tc>
          <w:tcPr>
            <w:tcW w:w="1745" w:type="pct"/>
            <w:gridSpan w:val="3"/>
            <w:tcBorders>
              <w:top w:val="single" w:color="000000" w:sz="4" w:space="0"/>
              <w:left w:val="single" w:color="000000" w:sz="4" w:space="0"/>
              <w:bottom w:val="single" w:color="000000" w:sz="4" w:space="0"/>
              <w:right w:val="single" w:color="000000" w:sz="4" w:space="0"/>
            </w:tcBorders>
            <w:noWrap w:val="0"/>
            <w:vAlign w:val="top"/>
          </w:tcPr>
          <w:p w14:paraId="6568533E">
            <w:pPr>
              <w:jc w:val="left"/>
              <w:rPr>
                <w:rFonts w:hint="eastAsia" w:ascii="仿宋" w:hAnsi="仿宋" w:eastAsia="仿宋" w:cs="仿宋"/>
                <w:i w:val="0"/>
                <w:iCs w:val="0"/>
                <w:color w:val="000000"/>
                <w:sz w:val="22"/>
                <w:szCs w:val="22"/>
                <w:u w:val="none"/>
              </w:rPr>
            </w:pPr>
          </w:p>
        </w:tc>
        <w:tc>
          <w:tcPr>
            <w:tcW w:w="1245" w:type="pct"/>
            <w:gridSpan w:val="2"/>
            <w:tcBorders>
              <w:top w:val="single" w:color="000000" w:sz="4" w:space="0"/>
              <w:left w:val="single" w:color="000000" w:sz="4" w:space="0"/>
              <w:bottom w:val="single" w:color="000000" w:sz="4" w:space="0"/>
              <w:right w:val="single" w:color="000000" w:sz="4" w:space="0"/>
            </w:tcBorders>
            <w:noWrap w:val="0"/>
            <w:vAlign w:val="center"/>
          </w:tcPr>
          <w:p w14:paraId="0A6CF6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*机构代码</w:t>
            </w:r>
          </w:p>
        </w:tc>
        <w:tc>
          <w:tcPr>
            <w:tcW w:w="1034" w:type="pct"/>
            <w:gridSpan w:val="2"/>
            <w:tcBorders>
              <w:top w:val="single" w:color="000000" w:sz="4" w:space="0"/>
              <w:left w:val="single" w:color="000000" w:sz="4" w:space="0"/>
              <w:bottom w:val="single" w:color="000000" w:sz="4" w:space="0"/>
              <w:right w:val="single" w:color="000000" w:sz="4" w:space="0"/>
            </w:tcBorders>
            <w:noWrap w:val="0"/>
            <w:vAlign w:val="top"/>
          </w:tcPr>
          <w:p w14:paraId="7A8A395C">
            <w:pPr>
              <w:jc w:val="left"/>
              <w:rPr>
                <w:rFonts w:hint="eastAsia" w:ascii="仿宋" w:hAnsi="仿宋" w:eastAsia="仿宋" w:cs="仿宋"/>
                <w:i w:val="0"/>
                <w:iCs w:val="0"/>
                <w:color w:val="000000"/>
                <w:sz w:val="22"/>
                <w:szCs w:val="22"/>
                <w:u w:val="none"/>
              </w:rPr>
            </w:pPr>
          </w:p>
        </w:tc>
      </w:tr>
      <w:tr w14:paraId="2A24F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975" w:type="pct"/>
            <w:tcBorders>
              <w:top w:val="single" w:color="000000" w:sz="4" w:space="0"/>
              <w:left w:val="single" w:color="000000" w:sz="4" w:space="0"/>
              <w:bottom w:val="single" w:color="000000" w:sz="4" w:space="0"/>
              <w:right w:val="single" w:color="000000" w:sz="4" w:space="0"/>
            </w:tcBorders>
            <w:noWrap w:val="0"/>
            <w:vAlign w:val="center"/>
          </w:tcPr>
          <w:p w14:paraId="43E594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*统一社会信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用代码</w:t>
            </w:r>
          </w:p>
        </w:tc>
        <w:tc>
          <w:tcPr>
            <w:tcW w:w="1745" w:type="pct"/>
            <w:gridSpan w:val="3"/>
            <w:tcBorders>
              <w:top w:val="single" w:color="000000" w:sz="4" w:space="0"/>
              <w:left w:val="single" w:color="000000" w:sz="4" w:space="0"/>
              <w:bottom w:val="single" w:color="000000" w:sz="4" w:space="0"/>
              <w:right w:val="single" w:color="000000" w:sz="4" w:space="0"/>
            </w:tcBorders>
            <w:noWrap w:val="0"/>
            <w:vAlign w:val="top"/>
          </w:tcPr>
          <w:p w14:paraId="6DF87E04">
            <w:pPr>
              <w:jc w:val="left"/>
              <w:rPr>
                <w:rFonts w:hint="eastAsia" w:ascii="仿宋" w:hAnsi="仿宋" w:eastAsia="仿宋" w:cs="仿宋"/>
                <w:i w:val="0"/>
                <w:iCs w:val="0"/>
                <w:color w:val="000000"/>
                <w:sz w:val="22"/>
                <w:szCs w:val="22"/>
                <w:u w:val="none"/>
              </w:rPr>
            </w:pPr>
          </w:p>
        </w:tc>
        <w:tc>
          <w:tcPr>
            <w:tcW w:w="1245" w:type="pct"/>
            <w:gridSpan w:val="2"/>
            <w:tcBorders>
              <w:top w:val="single" w:color="000000" w:sz="4" w:space="0"/>
              <w:left w:val="single" w:color="000000" w:sz="4" w:space="0"/>
              <w:bottom w:val="single" w:color="000000" w:sz="4" w:space="0"/>
              <w:right w:val="single" w:color="000000" w:sz="4" w:space="0"/>
            </w:tcBorders>
            <w:noWrap w:val="0"/>
            <w:vAlign w:val="center"/>
          </w:tcPr>
          <w:p w14:paraId="3AA594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*法定代表人</w:t>
            </w:r>
          </w:p>
        </w:tc>
        <w:tc>
          <w:tcPr>
            <w:tcW w:w="1034" w:type="pct"/>
            <w:gridSpan w:val="2"/>
            <w:tcBorders>
              <w:top w:val="single" w:color="000000" w:sz="4" w:space="0"/>
              <w:left w:val="single" w:color="000000" w:sz="4" w:space="0"/>
              <w:bottom w:val="single" w:color="000000" w:sz="4" w:space="0"/>
              <w:right w:val="single" w:color="000000" w:sz="4" w:space="0"/>
            </w:tcBorders>
            <w:noWrap w:val="0"/>
            <w:vAlign w:val="top"/>
          </w:tcPr>
          <w:p w14:paraId="184C047F">
            <w:pPr>
              <w:jc w:val="left"/>
              <w:rPr>
                <w:rFonts w:hint="eastAsia" w:ascii="仿宋" w:hAnsi="仿宋" w:eastAsia="仿宋" w:cs="仿宋"/>
                <w:i w:val="0"/>
                <w:iCs w:val="0"/>
                <w:color w:val="000000"/>
                <w:sz w:val="22"/>
                <w:szCs w:val="22"/>
                <w:u w:val="none"/>
              </w:rPr>
            </w:pPr>
          </w:p>
        </w:tc>
      </w:tr>
      <w:tr w14:paraId="77DAF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975" w:type="pct"/>
            <w:tcBorders>
              <w:top w:val="single" w:color="000000" w:sz="4" w:space="0"/>
              <w:left w:val="single" w:color="000000" w:sz="4" w:space="0"/>
              <w:bottom w:val="single" w:color="000000" w:sz="4" w:space="0"/>
              <w:right w:val="single" w:color="000000" w:sz="4" w:space="0"/>
            </w:tcBorders>
            <w:noWrap w:val="0"/>
            <w:vAlign w:val="center"/>
          </w:tcPr>
          <w:p w14:paraId="1410E3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*通信地址</w:t>
            </w:r>
          </w:p>
        </w:tc>
        <w:tc>
          <w:tcPr>
            <w:tcW w:w="1745" w:type="pct"/>
            <w:gridSpan w:val="3"/>
            <w:tcBorders>
              <w:top w:val="single" w:color="000000" w:sz="4" w:space="0"/>
              <w:left w:val="single" w:color="000000" w:sz="4" w:space="0"/>
              <w:bottom w:val="single" w:color="000000" w:sz="4" w:space="0"/>
              <w:right w:val="single" w:color="000000" w:sz="4" w:space="0"/>
            </w:tcBorders>
            <w:noWrap w:val="0"/>
            <w:vAlign w:val="top"/>
          </w:tcPr>
          <w:p w14:paraId="6EBD9CB6">
            <w:pPr>
              <w:jc w:val="left"/>
              <w:rPr>
                <w:rFonts w:hint="eastAsia" w:ascii="仿宋" w:hAnsi="仿宋" w:eastAsia="仿宋" w:cs="仿宋"/>
                <w:i w:val="0"/>
                <w:iCs w:val="0"/>
                <w:color w:val="000000"/>
                <w:sz w:val="22"/>
                <w:szCs w:val="22"/>
                <w:u w:val="none"/>
              </w:rPr>
            </w:pPr>
          </w:p>
        </w:tc>
        <w:tc>
          <w:tcPr>
            <w:tcW w:w="1245" w:type="pct"/>
            <w:gridSpan w:val="2"/>
            <w:tcBorders>
              <w:top w:val="single" w:color="000000" w:sz="4" w:space="0"/>
              <w:left w:val="single" w:color="000000" w:sz="4" w:space="0"/>
              <w:bottom w:val="single" w:color="000000" w:sz="4" w:space="0"/>
              <w:right w:val="single" w:color="000000" w:sz="4" w:space="0"/>
            </w:tcBorders>
            <w:noWrap w:val="0"/>
            <w:vAlign w:val="center"/>
          </w:tcPr>
          <w:p w14:paraId="02770D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*邮编</w:t>
            </w:r>
          </w:p>
        </w:tc>
        <w:tc>
          <w:tcPr>
            <w:tcW w:w="1034" w:type="pct"/>
            <w:gridSpan w:val="2"/>
            <w:tcBorders>
              <w:top w:val="single" w:color="000000" w:sz="4" w:space="0"/>
              <w:left w:val="single" w:color="000000" w:sz="4" w:space="0"/>
              <w:bottom w:val="single" w:color="000000" w:sz="4" w:space="0"/>
              <w:right w:val="single" w:color="000000" w:sz="4" w:space="0"/>
            </w:tcBorders>
            <w:noWrap w:val="0"/>
            <w:vAlign w:val="top"/>
          </w:tcPr>
          <w:p w14:paraId="3D26F61A">
            <w:pPr>
              <w:jc w:val="left"/>
              <w:rPr>
                <w:rFonts w:hint="eastAsia" w:ascii="仿宋" w:hAnsi="仿宋" w:eastAsia="仿宋" w:cs="仿宋"/>
                <w:i w:val="0"/>
                <w:iCs w:val="0"/>
                <w:color w:val="000000"/>
                <w:sz w:val="22"/>
                <w:szCs w:val="22"/>
                <w:u w:val="none"/>
              </w:rPr>
            </w:pPr>
          </w:p>
        </w:tc>
      </w:tr>
      <w:tr w14:paraId="405BE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975" w:type="pct"/>
            <w:tcBorders>
              <w:top w:val="single" w:color="000000" w:sz="4" w:space="0"/>
              <w:left w:val="single" w:color="000000" w:sz="4" w:space="0"/>
              <w:bottom w:val="single" w:color="000000" w:sz="4" w:space="0"/>
              <w:right w:val="single" w:color="000000" w:sz="4" w:space="0"/>
            </w:tcBorders>
            <w:noWrap w:val="0"/>
            <w:vAlign w:val="center"/>
          </w:tcPr>
          <w:p w14:paraId="4302E2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*注册地址</w:t>
            </w:r>
          </w:p>
        </w:tc>
        <w:tc>
          <w:tcPr>
            <w:tcW w:w="1745" w:type="pct"/>
            <w:gridSpan w:val="3"/>
            <w:tcBorders>
              <w:top w:val="single" w:color="000000" w:sz="4" w:space="0"/>
              <w:left w:val="single" w:color="000000" w:sz="4" w:space="0"/>
              <w:bottom w:val="single" w:color="000000" w:sz="4" w:space="0"/>
              <w:right w:val="single" w:color="000000" w:sz="4" w:space="0"/>
            </w:tcBorders>
            <w:noWrap w:val="0"/>
            <w:vAlign w:val="top"/>
          </w:tcPr>
          <w:p w14:paraId="295567B1">
            <w:pPr>
              <w:jc w:val="left"/>
              <w:rPr>
                <w:rFonts w:hint="eastAsia" w:ascii="仿宋" w:hAnsi="仿宋" w:eastAsia="仿宋" w:cs="仿宋"/>
                <w:i w:val="0"/>
                <w:iCs w:val="0"/>
                <w:color w:val="000000"/>
                <w:sz w:val="22"/>
                <w:szCs w:val="22"/>
                <w:u w:val="none"/>
              </w:rPr>
            </w:pPr>
          </w:p>
        </w:tc>
        <w:tc>
          <w:tcPr>
            <w:tcW w:w="1245" w:type="pct"/>
            <w:gridSpan w:val="2"/>
            <w:tcBorders>
              <w:top w:val="single" w:color="000000" w:sz="4" w:space="0"/>
              <w:left w:val="single" w:color="000000" w:sz="4" w:space="0"/>
              <w:bottom w:val="single" w:color="000000" w:sz="4" w:space="0"/>
              <w:right w:val="single" w:color="000000" w:sz="4" w:space="0"/>
            </w:tcBorders>
            <w:noWrap w:val="0"/>
            <w:vAlign w:val="center"/>
          </w:tcPr>
          <w:p w14:paraId="6FFB79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*机构性质</w:t>
            </w:r>
          </w:p>
        </w:tc>
        <w:tc>
          <w:tcPr>
            <w:tcW w:w="1034" w:type="pct"/>
            <w:gridSpan w:val="2"/>
            <w:tcBorders>
              <w:top w:val="single" w:color="000000" w:sz="4" w:space="0"/>
              <w:left w:val="single" w:color="000000" w:sz="4" w:space="0"/>
              <w:bottom w:val="single" w:color="000000" w:sz="4" w:space="0"/>
              <w:right w:val="single" w:color="000000" w:sz="4" w:space="0"/>
            </w:tcBorders>
            <w:noWrap w:val="0"/>
            <w:vAlign w:val="top"/>
          </w:tcPr>
          <w:p w14:paraId="0196E659">
            <w:pPr>
              <w:jc w:val="left"/>
              <w:rPr>
                <w:rFonts w:hint="eastAsia" w:ascii="仿宋" w:hAnsi="仿宋" w:eastAsia="仿宋" w:cs="仿宋"/>
                <w:i w:val="0"/>
                <w:iCs w:val="0"/>
                <w:color w:val="000000"/>
                <w:sz w:val="22"/>
                <w:szCs w:val="22"/>
                <w:u w:val="none"/>
              </w:rPr>
            </w:pPr>
          </w:p>
        </w:tc>
      </w:tr>
      <w:tr w14:paraId="790A5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975" w:type="pct"/>
            <w:tcBorders>
              <w:top w:val="single" w:color="000000" w:sz="4" w:space="0"/>
              <w:left w:val="single" w:color="000000" w:sz="4" w:space="0"/>
              <w:bottom w:val="single" w:color="000000" w:sz="4" w:space="0"/>
              <w:right w:val="single" w:color="000000" w:sz="4" w:space="0"/>
            </w:tcBorders>
            <w:noWrap w:val="0"/>
            <w:vAlign w:val="center"/>
          </w:tcPr>
          <w:p w14:paraId="3B2892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*代理领域</w:t>
            </w:r>
          </w:p>
        </w:tc>
        <w:tc>
          <w:tcPr>
            <w:tcW w:w="4024" w:type="pct"/>
            <w:gridSpan w:val="7"/>
            <w:tcBorders>
              <w:top w:val="single" w:color="000000" w:sz="4" w:space="0"/>
              <w:left w:val="single" w:color="000000" w:sz="4" w:space="0"/>
              <w:bottom w:val="single" w:color="000000" w:sz="4" w:space="0"/>
              <w:right w:val="single" w:color="000000" w:sz="4" w:space="0"/>
            </w:tcBorders>
            <w:noWrap w:val="0"/>
            <w:vAlign w:val="top"/>
          </w:tcPr>
          <w:p w14:paraId="316BB898">
            <w:pPr>
              <w:jc w:val="center"/>
              <w:rPr>
                <w:rFonts w:hint="eastAsia" w:ascii="仿宋" w:hAnsi="仿宋" w:eastAsia="仿宋" w:cs="仿宋"/>
                <w:i w:val="0"/>
                <w:iCs w:val="0"/>
                <w:color w:val="000000"/>
                <w:sz w:val="22"/>
                <w:szCs w:val="22"/>
                <w:u w:val="none"/>
              </w:rPr>
            </w:pPr>
          </w:p>
        </w:tc>
      </w:tr>
      <w:tr w14:paraId="52892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975" w:type="pct"/>
            <w:tcBorders>
              <w:top w:val="single" w:color="000000" w:sz="4" w:space="0"/>
              <w:left w:val="single" w:color="000000" w:sz="4" w:space="0"/>
              <w:bottom w:val="single" w:color="000000" w:sz="4" w:space="0"/>
              <w:right w:val="single" w:color="000000" w:sz="4" w:space="0"/>
            </w:tcBorders>
            <w:noWrap w:val="0"/>
            <w:vAlign w:val="center"/>
          </w:tcPr>
          <w:p w14:paraId="0B9682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*联系人</w:t>
            </w:r>
          </w:p>
        </w:tc>
        <w:tc>
          <w:tcPr>
            <w:tcW w:w="1745" w:type="pct"/>
            <w:gridSpan w:val="3"/>
            <w:tcBorders>
              <w:top w:val="single" w:color="000000" w:sz="4" w:space="0"/>
              <w:left w:val="single" w:color="000000" w:sz="4" w:space="0"/>
              <w:bottom w:val="single" w:color="000000" w:sz="4" w:space="0"/>
              <w:right w:val="single" w:color="000000" w:sz="4" w:space="0"/>
            </w:tcBorders>
            <w:noWrap w:val="0"/>
            <w:vAlign w:val="top"/>
          </w:tcPr>
          <w:p w14:paraId="57F488F3">
            <w:pPr>
              <w:jc w:val="left"/>
              <w:rPr>
                <w:rFonts w:hint="eastAsia" w:ascii="仿宋" w:hAnsi="仿宋" w:eastAsia="仿宋" w:cs="仿宋"/>
                <w:i w:val="0"/>
                <w:iCs w:val="0"/>
                <w:color w:val="000000"/>
                <w:sz w:val="22"/>
                <w:szCs w:val="22"/>
                <w:u w:val="none"/>
              </w:rPr>
            </w:pPr>
          </w:p>
        </w:tc>
        <w:tc>
          <w:tcPr>
            <w:tcW w:w="1245" w:type="pct"/>
            <w:gridSpan w:val="2"/>
            <w:tcBorders>
              <w:top w:val="single" w:color="000000" w:sz="4" w:space="0"/>
              <w:left w:val="single" w:color="000000" w:sz="4" w:space="0"/>
              <w:bottom w:val="single" w:color="000000" w:sz="4" w:space="0"/>
              <w:right w:val="single" w:color="000000" w:sz="4" w:space="0"/>
            </w:tcBorders>
            <w:noWrap w:val="0"/>
            <w:vAlign w:val="center"/>
          </w:tcPr>
          <w:p w14:paraId="00B339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*手机号码</w:t>
            </w:r>
          </w:p>
        </w:tc>
        <w:tc>
          <w:tcPr>
            <w:tcW w:w="1034" w:type="pct"/>
            <w:gridSpan w:val="2"/>
            <w:tcBorders>
              <w:top w:val="single" w:color="000000" w:sz="4" w:space="0"/>
              <w:left w:val="single" w:color="000000" w:sz="4" w:space="0"/>
              <w:bottom w:val="single" w:color="000000" w:sz="4" w:space="0"/>
              <w:right w:val="single" w:color="000000" w:sz="4" w:space="0"/>
            </w:tcBorders>
            <w:noWrap w:val="0"/>
            <w:vAlign w:val="top"/>
          </w:tcPr>
          <w:p w14:paraId="083C7637">
            <w:pPr>
              <w:jc w:val="left"/>
              <w:rPr>
                <w:rFonts w:hint="eastAsia" w:ascii="仿宋" w:hAnsi="仿宋" w:eastAsia="仿宋" w:cs="仿宋"/>
                <w:i w:val="0"/>
                <w:iCs w:val="0"/>
                <w:color w:val="000000"/>
                <w:sz w:val="22"/>
                <w:szCs w:val="22"/>
                <w:u w:val="none"/>
              </w:rPr>
            </w:pPr>
          </w:p>
        </w:tc>
      </w:tr>
      <w:tr w14:paraId="43F15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975" w:type="pct"/>
            <w:tcBorders>
              <w:top w:val="single" w:color="000000" w:sz="4" w:space="0"/>
              <w:left w:val="single" w:color="000000" w:sz="4" w:space="0"/>
              <w:bottom w:val="single" w:color="000000" w:sz="4" w:space="0"/>
              <w:right w:val="single" w:color="000000" w:sz="4" w:space="0"/>
            </w:tcBorders>
            <w:noWrap w:val="0"/>
            <w:vAlign w:val="center"/>
          </w:tcPr>
          <w:p w14:paraId="71E9D6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*固定电话</w:t>
            </w:r>
          </w:p>
        </w:tc>
        <w:tc>
          <w:tcPr>
            <w:tcW w:w="1745" w:type="pct"/>
            <w:gridSpan w:val="3"/>
            <w:tcBorders>
              <w:top w:val="single" w:color="000000" w:sz="4" w:space="0"/>
              <w:left w:val="single" w:color="000000" w:sz="4" w:space="0"/>
              <w:bottom w:val="single" w:color="000000" w:sz="4" w:space="0"/>
              <w:right w:val="single" w:color="000000" w:sz="4" w:space="0"/>
            </w:tcBorders>
            <w:noWrap w:val="0"/>
            <w:vAlign w:val="top"/>
          </w:tcPr>
          <w:p w14:paraId="4C1D23A2">
            <w:pPr>
              <w:jc w:val="left"/>
              <w:rPr>
                <w:rFonts w:hint="eastAsia" w:ascii="仿宋" w:hAnsi="仿宋" w:eastAsia="仿宋" w:cs="仿宋"/>
                <w:i w:val="0"/>
                <w:iCs w:val="0"/>
                <w:color w:val="000000"/>
                <w:sz w:val="22"/>
                <w:szCs w:val="22"/>
                <w:u w:val="none"/>
              </w:rPr>
            </w:pPr>
          </w:p>
        </w:tc>
        <w:tc>
          <w:tcPr>
            <w:tcW w:w="1245" w:type="pct"/>
            <w:gridSpan w:val="2"/>
            <w:tcBorders>
              <w:top w:val="single" w:color="000000" w:sz="4" w:space="0"/>
              <w:left w:val="single" w:color="000000" w:sz="4" w:space="0"/>
              <w:bottom w:val="single" w:color="000000" w:sz="4" w:space="0"/>
              <w:right w:val="single" w:color="000000" w:sz="4" w:space="0"/>
            </w:tcBorders>
            <w:noWrap w:val="0"/>
            <w:vAlign w:val="center"/>
          </w:tcPr>
          <w:p w14:paraId="41115A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*电子邮箱</w:t>
            </w:r>
          </w:p>
        </w:tc>
        <w:tc>
          <w:tcPr>
            <w:tcW w:w="1034" w:type="pct"/>
            <w:gridSpan w:val="2"/>
            <w:tcBorders>
              <w:top w:val="single" w:color="000000" w:sz="4" w:space="0"/>
              <w:left w:val="single" w:color="000000" w:sz="4" w:space="0"/>
              <w:bottom w:val="single" w:color="000000" w:sz="4" w:space="0"/>
              <w:right w:val="single" w:color="000000" w:sz="4" w:space="0"/>
            </w:tcBorders>
            <w:noWrap w:val="0"/>
            <w:vAlign w:val="top"/>
          </w:tcPr>
          <w:p w14:paraId="00D30F1B">
            <w:pPr>
              <w:jc w:val="left"/>
              <w:rPr>
                <w:rFonts w:hint="eastAsia" w:ascii="仿宋" w:hAnsi="仿宋" w:eastAsia="仿宋" w:cs="仿宋"/>
                <w:i w:val="0"/>
                <w:iCs w:val="0"/>
                <w:color w:val="000000"/>
                <w:sz w:val="22"/>
                <w:szCs w:val="22"/>
                <w:u w:val="none"/>
              </w:rPr>
            </w:pPr>
          </w:p>
        </w:tc>
      </w:tr>
      <w:tr w14:paraId="32E71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975" w:type="pct"/>
            <w:tcBorders>
              <w:top w:val="single" w:color="000000" w:sz="4" w:space="0"/>
              <w:left w:val="single" w:color="000000" w:sz="4" w:space="0"/>
              <w:bottom w:val="single" w:color="000000" w:sz="4" w:space="0"/>
              <w:right w:val="single" w:color="000000" w:sz="4" w:space="0"/>
            </w:tcBorders>
            <w:noWrap w:val="0"/>
            <w:vAlign w:val="center"/>
          </w:tcPr>
          <w:p w14:paraId="409EF8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*单位人数</w:t>
            </w:r>
          </w:p>
        </w:tc>
        <w:tc>
          <w:tcPr>
            <w:tcW w:w="1745" w:type="pct"/>
            <w:gridSpan w:val="3"/>
            <w:tcBorders>
              <w:top w:val="single" w:color="000000" w:sz="4" w:space="0"/>
              <w:left w:val="single" w:color="000000" w:sz="4" w:space="0"/>
              <w:bottom w:val="single" w:color="000000" w:sz="4" w:space="0"/>
              <w:right w:val="single" w:color="000000" w:sz="4" w:space="0"/>
            </w:tcBorders>
            <w:noWrap w:val="0"/>
            <w:vAlign w:val="top"/>
          </w:tcPr>
          <w:p w14:paraId="36C34D3A">
            <w:pPr>
              <w:jc w:val="left"/>
              <w:rPr>
                <w:rFonts w:hint="eastAsia" w:ascii="仿宋" w:hAnsi="仿宋" w:eastAsia="仿宋" w:cs="仿宋"/>
                <w:i w:val="0"/>
                <w:iCs w:val="0"/>
                <w:color w:val="000000"/>
                <w:sz w:val="22"/>
                <w:szCs w:val="22"/>
                <w:u w:val="none"/>
              </w:rPr>
            </w:pPr>
          </w:p>
        </w:tc>
        <w:tc>
          <w:tcPr>
            <w:tcW w:w="1245" w:type="pct"/>
            <w:gridSpan w:val="2"/>
            <w:tcBorders>
              <w:top w:val="single" w:color="000000" w:sz="4" w:space="0"/>
              <w:left w:val="single" w:color="000000" w:sz="4" w:space="0"/>
              <w:bottom w:val="single" w:color="000000" w:sz="4" w:space="0"/>
              <w:right w:val="single" w:color="000000" w:sz="4" w:space="0"/>
            </w:tcBorders>
            <w:noWrap w:val="0"/>
            <w:vAlign w:val="center"/>
          </w:tcPr>
          <w:p w14:paraId="4CC015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*执业专利代理师人数</w:t>
            </w:r>
          </w:p>
        </w:tc>
        <w:tc>
          <w:tcPr>
            <w:tcW w:w="1034" w:type="pct"/>
            <w:gridSpan w:val="2"/>
            <w:tcBorders>
              <w:top w:val="single" w:color="000000" w:sz="4" w:space="0"/>
              <w:left w:val="single" w:color="000000" w:sz="4" w:space="0"/>
              <w:bottom w:val="single" w:color="000000" w:sz="4" w:space="0"/>
              <w:right w:val="single" w:color="000000" w:sz="4" w:space="0"/>
            </w:tcBorders>
            <w:noWrap w:val="0"/>
            <w:vAlign w:val="top"/>
          </w:tcPr>
          <w:p w14:paraId="6A202DF2">
            <w:pPr>
              <w:jc w:val="left"/>
              <w:rPr>
                <w:rFonts w:hint="eastAsia" w:ascii="仿宋" w:hAnsi="仿宋" w:eastAsia="仿宋" w:cs="仿宋"/>
                <w:i w:val="0"/>
                <w:iCs w:val="0"/>
                <w:color w:val="000000"/>
                <w:sz w:val="22"/>
                <w:szCs w:val="22"/>
                <w:u w:val="none"/>
              </w:rPr>
            </w:pPr>
          </w:p>
        </w:tc>
      </w:tr>
      <w:tr w14:paraId="684BA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801" w:type="pct"/>
            <w:gridSpan w:val="2"/>
            <w:tcBorders>
              <w:top w:val="single" w:color="000000" w:sz="4" w:space="0"/>
              <w:left w:val="single" w:color="000000" w:sz="4" w:space="0"/>
              <w:bottom w:val="single" w:color="000000" w:sz="4" w:space="0"/>
              <w:right w:val="single" w:color="000000" w:sz="4" w:space="0"/>
            </w:tcBorders>
            <w:noWrap w:val="0"/>
            <w:vAlign w:val="center"/>
          </w:tcPr>
          <w:p w14:paraId="15D825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*上年度代理专利申请数量（件）</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0C6589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发明</w:t>
            </w:r>
          </w:p>
        </w:tc>
        <w:tc>
          <w:tcPr>
            <w:tcW w:w="536" w:type="pct"/>
            <w:tcBorders>
              <w:top w:val="single" w:color="000000" w:sz="4" w:space="0"/>
              <w:left w:val="single" w:color="000000" w:sz="4" w:space="0"/>
              <w:bottom w:val="single" w:color="000000" w:sz="4" w:space="0"/>
              <w:right w:val="single" w:color="000000" w:sz="4" w:space="0"/>
            </w:tcBorders>
            <w:noWrap w:val="0"/>
            <w:vAlign w:val="top"/>
          </w:tcPr>
          <w:p w14:paraId="5EAA10A9">
            <w:pPr>
              <w:jc w:val="left"/>
              <w:rPr>
                <w:rFonts w:hint="eastAsia" w:ascii="仿宋" w:hAnsi="仿宋" w:eastAsia="仿宋" w:cs="仿宋"/>
                <w:i w:val="0"/>
                <w:iCs w:val="0"/>
                <w:color w:val="000000"/>
                <w:sz w:val="22"/>
                <w:szCs w:val="22"/>
                <w:u w:val="none"/>
              </w:rPr>
            </w:pP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949AD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实用新型</w:t>
            </w:r>
          </w:p>
        </w:tc>
        <w:tc>
          <w:tcPr>
            <w:tcW w:w="448" w:type="pct"/>
            <w:tcBorders>
              <w:top w:val="single" w:color="000000" w:sz="4" w:space="0"/>
              <w:left w:val="single" w:color="000000" w:sz="4" w:space="0"/>
              <w:bottom w:val="single" w:color="000000" w:sz="4" w:space="0"/>
              <w:right w:val="single" w:color="000000" w:sz="4" w:space="0"/>
            </w:tcBorders>
            <w:noWrap w:val="0"/>
            <w:vAlign w:val="top"/>
          </w:tcPr>
          <w:p w14:paraId="1DCCD80E">
            <w:pPr>
              <w:jc w:val="left"/>
              <w:rPr>
                <w:rFonts w:hint="eastAsia" w:ascii="仿宋" w:hAnsi="仿宋" w:eastAsia="仿宋" w:cs="仿宋"/>
                <w:i w:val="0"/>
                <w:iCs w:val="0"/>
                <w:color w:val="000000"/>
                <w:sz w:val="22"/>
                <w:szCs w:val="22"/>
                <w:u w:val="none"/>
              </w:rPr>
            </w:pP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5E9D5E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外观设计</w:t>
            </w:r>
          </w:p>
        </w:tc>
        <w:tc>
          <w:tcPr>
            <w:tcW w:w="464" w:type="pct"/>
            <w:tcBorders>
              <w:top w:val="single" w:color="000000" w:sz="4" w:space="0"/>
              <w:left w:val="single" w:color="000000" w:sz="4" w:space="0"/>
              <w:bottom w:val="single" w:color="000000" w:sz="4" w:space="0"/>
              <w:right w:val="single" w:color="000000" w:sz="4" w:space="0"/>
            </w:tcBorders>
            <w:noWrap w:val="0"/>
            <w:vAlign w:val="top"/>
          </w:tcPr>
          <w:p w14:paraId="3E028DFE">
            <w:pPr>
              <w:jc w:val="left"/>
              <w:rPr>
                <w:rFonts w:hint="eastAsia" w:ascii="仿宋" w:hAnsi="仿宋" w:eastAsia="仿宋" w:cs="仿宋"/>
                <w:i w:val="0"/>
                <w:iCs w:val="0"/>
                <w:color w:val="000000"/>
                <w:sz w:val="22"/>
                <w:szCs w:val="22"/>
                <w:u w:val="none"/>
              </w:rPr>
            </w:pPr>
          </w:p>
        </w:tc>
      </w:tr>
      <w:tr w14:paraId="211B5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801" w:type="pct"/>
            <w:gridSpan w:val="2"/>
            <w:tcBorders>
              <w:top w:val="single" w:color="000000" w:sz="4" w:space="0"/>
              <w:left w:val="single" w:color="000000" w:sz="4" w:space="0"/>
              <w:bottom w:val="single" w:color="000000" w:sz="4" w:space="0"/>
              <w:right w:val="single" w:color="000000" w:sz="4" w:space="0"/>
            </w:tcBorders>
            <w:noWrap w:val="0"/>
            <w:vAlign w:val="center"/>
          </w:tcPr>
          <w:p w14:paraId="3CA920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*上年度代理专利的授权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数量（件）</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106B7B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发明</w:t>
            </w:r>
          </w:p>
        </w:tc>
        <w:tc>
          <w:tcPr>
            <w:tcW w:w="536" w:type="pct"/>
            <w:tcBorders>
              <w:top w:val="single" w:color="000000" w:sz="4" w:space="0"/>
              <w:left w:val="single" w:color="000000" w:sz="4" w:space="0"/>
              <w:bottom w:val="single" w:color="000000" w:sz="4" w:space="0"/>
              <w:right w:val="single" w:color="000000" w:sz="4" w:space="0"/>
            </w:tcBorders>
            <w:noWrap w:val="0"/>
            <w:vAlign w:val="top"/>
          </w:tcPr>
          <w:p w14:paraId="140FEF5C">
            <w:pPr>
              <w:jc w:val="left"/>
              <w:rPr>
                <w:rFonts w:hint="eastAsia" w:ascii="仿宋" w:hAnsi="仿宋" w:eastAsia="仿宋" w:cs="仿宋"/>
                <w:i w:val="0"/>
                <w:iCs w:val="0"/>
                <w:color w:val="000000"/>
                <w:sz w:val="22"/>
                <w:szCs w:val="22"/>
                <w:u w:val="none"/>
              </w:rPr>
            </w:pP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E560F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实用新型</w:t>
            </w:r>
          </w:p>
        </w:tc>
        <w:tc>
          <w:tcPr>
            <w:tcW w:w="448" w:type="pct"/>
            <w:tcBorders>
              <w:top w:val="single" w:color="000000" w:sz="4" w:space="0"/>
              <w:left w:val="single" w:color="000000" w:sz="4" w:space="0"/>
              <w:bottom w:val="single" w:color="000000" w:sz="4" w:space="0"/>
              <w:right w:val="single" w:color="000000" w:sz="4" w:space="0"/>
            </w:tcBorders>
            <w:noWrap w:val="0"/>
            <w:vAlign w:val="top"/>
          </w:tcPr>
          <w:p w14:paraId="15325B84">
            <w:pPr>
              <w:jc w:val="left"/>
              <w:rPr>
                <w:rFonts w:hint="eastAsia" w:ascii="仿宋" w:hAnsi="仿宋" w:eastAsia="仿宋" w:cs="仿宋"/>
                <w:i w:val="0"/>
                <w:iCs w:val="0"/>
                <w:color w:val="000000"/>
                <w:sz w:val="22"/>
                <w:szCs w:val="22"/>
                <w:u w:val="none"/>
              </w:rPr>
            </w:pP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4A3A98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外观设计</w:t>
            </w:r>
          </w:p>
        </w:tc>
        <w:tc>
          <w:tcPr>
            <w:tcW w:w="464" w:type="pct"/>
            <w:tcBorders>
              <w:top w:val="single" w:color="000000" w:sz="4" w:space="0"/>
              <w:left w:val="single" w:color="000000" w:sz="4" w:space="0"/>
              <w:bottom w:val="single" w:color="000000" w:sz="4" w:space="0"/>
              <w:right w:val="single" w:color="000000" w:sz="4" w:space="0"/>
            </w:tcBorders>
            <w:noWrap w:val="0"/>
            <w:vAlign w:val="top"/>
          </w:tcPr>
          <w:p w14:paraId="274E0370">
            <w:pPr>
              <w:jc w:val="left"/>
              <w:rPr>
                <w:rFonts w:hint="eastAsia" w:ascii="仿宋" w:hAnsi="仿宋" w:eastAsia="仿宋" w:cs="仿宋"/>
                <w:i w:val="0"/>
                <w:iCs w:val="0"/>
                <w:color w:val="000000"/>
                <w:sz w:val="22"/>
                <w:szCs w:val="22"/>
                <w:u w:val="none"/>
              </w:rPr>
            </w:pPr>
          </w:p>
        </w:tc>
      </w:tr>
      <w:tr w14:paraId="3C346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975" w:type="pct"/>
            <w:tcBorders>
              <w:top w:val="single" w:color="000000" w:sz="4" w:space="0"/>
              <w:left w:val="single" w:color="000000" w:sz="4" w:space="0"/>
              <w:bottom w:val="single" w:color="000000" w:sz="4" w:space="0"/>
              <w:right w:val="single" w:color="000000" w:sz="4" w:space="0"/>
            </w:tcBorders>
            <w:noWrap w:val="0"/>
            <w:vAlign w:val="center"/>
          </w:tcPr>
          <w:p w14:paraId="2EFDE5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代理专利申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请获奖情况</w:t>
            </w:r>
          </w:p>
        </w:tc>
        <w:tc>
          <w:tcPr>
            <w:tcW w:w="826" w:type="pct"/>
            <w:tcBorders>
              <w:top w:val="single" w:color="000000" w:sz="4" w:space="0"/>
              <w:left w:val="single" w:color="000000" w:sz="4" w:space="0"/>
              <w:bottom w:val="single" w:color="000000" w:sz="4" w:space="0"/>
              <w:right w:val="single" w:color="000000" w:sz="4" w:space="0"/>
            </w:tcBorders>
            <w:noWrap w:val="0"/>
            <w:vAlign w:val="center"/>
          </w:tcPr>
          <w:p w14:paraId="13B94B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中国专利</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奖</w:t>
            </w:r>
          </w:p>
        </w:tc>
        <w:tc>
          <w:tcPr>
            <w:tcW w:w="919" w:type="pct"/>
            <w:gridSpan w:val="2"/>
            <w:tcBorders>
              <w:top w:val="single" w:color="000000" w:sz="4" w:space="0"/>
              <w:left w:val="single" w:color="000000" w:sz="4" w:space="0"/>
              <w:bottom w:val="single" w:color="000000" w:sz="4" w:space="0"/>
              <w:right w:val="single" w:color="000000" w:sz="4" w:space="0"/>
            </w:tcBorders>
            <w:noWrap w:val="0"/>
            <w:vAlign w:val="center"/>
          </w:tcPr>
          <w:p w14:paraId="5B2195EC">
            <w:pPr>
              <w:keepNext w:val="0"/>
              <w:keepLines w:val="0"/>
              <w:widowControl/>
              <w:suppressLineNumbers w:val="0"/>
              <w:ind w:firstLine="720" w:firstLineChars="30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245" w:type="pct"/>
            <w:gridSpan w:val="2"/>
            <w:tcBorders>
              <w:top w:val="single" w:color="000000" w:sz="4" w:space="0"/>
              <w:left w:val="single" w:color="000000" w:sz="4" w:space="0"/>
              <w:bottom w:val="single" w:color="000000" w:sz="4" w:space="0"/>
              <w:right w:val="single" w:color="000000" w:sz="4" w:space="0"/>
            </w:tcBorders>
            <w:noWrap w:val="0"/>
            <w:vAlign w:val="center"/>
          </w:tcPr>
          <w:p w14:paraId="7E53FC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省市区专利奖</w:t>
            </w:r>
          </w:p>
        </w:tc>
        <w:tc>
          <w:tcPr>
            <w:tcW w:w="1034" w:type="pct"/>
            <w:gridSpan w:val="2"/>
            <w:tcBorders>
              <w:top w:val="single" w:color="000000" w:sz="4" w:space="0"/>
              <w:left w:val="single" w:color="000000" w:sz="4" w:space="0"/>
              <w:bottom w:val="single" w:color="000000" w:sz="4" w:space="0"/>
              <w:right w:val="single" w:color="000000" w:sz="4" w:space="0"/>
            </w:tcBorders>
            <w:noWrap w:val="0"/>
            <w:vAlign w:val="center"/>
          </w:tcPr>
          <w:p w14:paraId="6D532A73">
            <w:pPr>
              <w:keepNext w:val="0"/>
              <w:keepLines w:val="0"/>
              <w:widowControl/>
              <w:suppressLineNumbers w:val="0"/>
              <w:ind w:firstLine="720" w:firstLineChars="30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14:paraId="3A43C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14:paraId="670B9F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申请登记代理机构声明（必须确认）：</w:t>
            </w:r>
          </w:p>
        </w:tc>
      </w:tr>
      <w:tr w14:paraId="4039A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14:paraId="06EDAD8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□提交材料均真实、合法、有效。如有不实之处，愿负相应法律责任。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□代理机构及其代理师一年内未受到警告、罚款的行政处罚或者行业协会训诫、警告的自律惩戒，三年内未受到停业及以上的行政处罚或者行业协会通报批评以上的自律惩戒。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□承诺无专利行政管理部门要求处理的非正常专利申请。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□承诺不存在不规范经营行为。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□遵守相关知识产权法律法规。</w:t>
            </w:r>
          </w:p>
        </w:tc>
      </w:tr>
      <w:tr w14:paraId="4325D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1"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14:paraId="0D95BB8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*申请单位法定代表人（执行事务合伙人）签字/公章：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12"/>
                <w:szCs w:val="12"/>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年   月    日</w:t>
            </w:r>
          </w:p>
        </w:tc>
      </w:tr>
    </w:tbl>
    <w:p w14:paraId="7EE01542">
      <w:pPr>
        <w:rPr>
          <w:rFonts w:hint="eastAsia" w:ascii="黑体" w:hAnsi="黑体" w:eastAsia="黑体" w:cs="黑体"/>
          <w:sz w:val="32"/>
          <w:szCs w:val="32"/>
          <w:lang w:val="en-US" w:eastAsia="zh-CN"/>
        </w:rPr>
      </w:pPr>
    </w:p>
    <w:p w14:paraId="71A0DAEF">
      <w:pPr>
        <w:snapToGrid w:val="0"/>
        <w:rPr>
          <w:rFonts w:ascii="Times New Roman" w:hAnsi="Times New Roman" w:eastAsia="文星仿宋"/>
          <w:sz w:val="24"/>
        </w:rPr>
      </w:pPr>
    </w:p>
    <w:p w14:paraId="37BF18D6">
      <w:pPr>
        <w:spacing w:line="580" w:lineRule="exact"/>
        <w:rPr>
          <w:rFonts w:ascii="Times New Roman" w:hAnsi="Times New Roman" w:eastAsia="仿宋_GB2312"/>
          <w:sz w:val="32"/>
          <w:szCs w:val="32"/>
        </w:rPr>
      </w:pPr>
    </w:p>
    <w:p w14:paraId="37C46804">
      <w:pPr>
        <w:tabs>
          <w:tab w:val="left" w:pos="0"/>
        </w:tabs>
        <w:spacing w:line="580" w:lineRule="exact"/>
        <w:ind w:firstLine="279" w:firstLineChars="133"/>
        <w:rPr>
          <w:rFonts w:ascii="Times New Roman" w:hAnsi="Times New Roman"/>
        </w:rPr>
      </w:pPr>
    </w:p>
    <w:p w14:paraId="414CE071">
      <w:pPr>
        <w:pStyle w:val="2"/>
        <w:spacing w:before="0" w:beforeAutospacing="0" w:after="0" w:afterAutospacing="0"/>
        <w:rPr>
          <w:rFonts w:hint="eastAsia" w:ascii="Times New Roman" w:hAnsi="Times New Roman" w:eastAsia="仿宋_GB2312" w:cs="Times New Roman"/>
          <w:b w:val="0"/>
          <w:sz w:val="32"/>
          <w:szCs w:val="32"/>
        </w:rPr>
      </w:pPr>
    </w:p>
    <w:p w14:paraId="21EBF93E">
      <w:pPr>
        <w:spacing w:line="580" w:lineRule="exact"/>
        <w:rPr>
          <w:rFonts w:hint="eastAsia" w:ascii="仿宋_GB2312" w:hAnsi="仿宋_GB2312" w:eastAsia="仿宋_GB2312" w:cs="仿宋_GB2312"/>
          <w:sz w:val="32"/>
          <w:szCs w:val="32"/>
        </w:rPr>
      </w:pPr>
    </w:p>
    <w:p w14:paraId="4EFA37A2">
      <w:pPr>
        <w:spacing w:line="580" w:lineRule="exact"/>
        <w:rPr>
          <w:rFonts w:hint="eastAsia" w:ascii="仿宋_GB2312" w:hAnsi="仿宋_GB2312" w:eastAsia="仿宋_GB2312" w:cs="仿宋_GB2312"/>
          <w:sz w:val="32"/>
          <w:szCs w:val="32"/>
          <w:lang w:eastAsia="zh-CN"/>
        </w:rPr>
      </w:pPr>
    </w:p>
    <w:p w14:paraId="21620DBD">
      <w:pPr>
        <w:spacing w:line="580" w:lineRule="exact"/>
        <w:rPr>
          <w:rFonts w:hint="eastAsia" w:ascii="仿宋_GB2312" w:hAnsi="仿宋_GB2312" w:eastAsia="仿宋_GB2312" w:cs="仿宋_GB2312"/>
          <w:sz w:val="32"/>
          <w:szCs w:val="32"/>
          <w:lang w:eastAsia="zh-CN"/>
        </w:rPr>
      </w:pPr>
    </w:p>
    <w:p w14:paraId="4A83772D">
      <w:pPr>
        <w:spacing w:line="580" w:lineRule="exact"/>
        <w:rPr>
          <w:rFonts w:hint="eastAsia" w:ascii="仿宋_GB2312" w:hAnsi="仿宋_GB2312" w:eastAsia="仿宋_GB2312" w:cs="仿宋_GB2312"/>
          <w:sz w:val="32"/>
          <w:szCs w:val="32"/>
          <w:lang w:eastAsia="zh-CN"/>
        </w:rPr>
      </w:pPr>
    </w:p>
    <w:p w14:paraId="79BB7166">
      <w:pPr>
        <w:spacing w:line="580" w:lineRule="exact"/>
        <w:rPr>
          <w:rFonts w:hint="eastAsia" w:ascii="仿宋_GB2312" w:hAnsi="仿宋_GB2312" w:eastAsia="仿宋_GB2312" w:cs="仿宋_GB2312"/>
          <w:sz w:val="32"/>
          <w:szCs w:val="32"/>
          <w:lang w:eastAsia="zh-CN"/>
        </w:rPr>
      </w:pPr>
    </w:p>
    <w:p w14:paraId="305B4C8A">
      <w:pPr>
        <w:spacing w:line="580" w:lineRule="exact"/>
        <w:rPr>
          <w:rFonts w:hint="eastAsia" w:ascii="仿宋_GB2312" w:hAnsi="仿宋_GB2312" w:eastAsia="仿宋_GB2312" w:cs="仿宋_GB2312"/>
          <w:sz w:val="32"/>
          <w:szCs w:val="32"/>
          <w:lang w:eastAsia="zh-CN"/>
        </w:rPr>
      </w:pPr>
    </w:p>
    <w:p w14:paraId="3E093DAC">
      <w:pPr>
        <w:spacing w:line="580" w:lineRule="exact"/>
        <w:rPr>
          <w:rFonts w:hint="eastAsia" w:ascii="仿宋_GB2312" w:hAnsi="仿宋_GB2312" w:eastAsia="仿宋_GB2312" w:cs="仿宋_GB2312"/>
          <w:sz w:val="32"/>
          <w:szCs w:val="32"/>
          <w:lang w:eastAsia="zh-CN"/>
        </w:rPr>
      </w:pPr>
    </w:p>
    <w:p w14:paraId="58F74C52">
      <w:pPr>
        <w:spacing w:line="580" w:lineRule="exact"/>
        <w:rPr>
          <w:rFonts w:hint="eastAsia" w:ascii="仿宋_GB2312" w:hAnsi="仿宋_GB2312" w:eastAsia="仿宋_GB2312" w:cs="仿宋_GB2312"/>
          <w:sz w:val="32"/>
          <w:szCs w:val="32"/>
          <w:lang w:eastAsia="zh-CN"/>
        </w:rPr>
      </w:pPr>
    </w:p>
    <w:p w14:paraId="39D39E5E">
      <w:pPr>
        <w:spacing w:line="580" w:lineRule="exact"/>
        <w:rPr>
          <w:rFonts w:hint="eastAsia" w:ascii="仿宋_GB2312" w:hAnsi="仿宋_GB2312" w:eastAsia="仿宋_GB2312" w:cs="仿宋_GB2312"/>
          <w:sz w:val="32"/>
          <w:szCs w:val="32"/>
          <w:lang w:eastAsia="zh-CN"/>
        </w:rPr>
      </w:pPr>
    </w:p>
    <w:p w14:paraId="41CC6CCC">
      <w:pPr>
        <w:spacing w:line="580" w:lineRule="exact"/>
        <w:rPr>
          <w:rFonts w:hint="eastAsia" w:ascii="仿宋_GB2312" w:hAnsi="仿宋_GB2312" w:eastAsia="仿宋_GB2312" w:cs="仿宋_GB2312"/>
          <w:sz w:val="32"/>
          <w:szCs w:val="32"/>
          <w:lang w:eastAsia="zh-CN"/>
        </w:rPr>
      </w:pPr>
    </w:p>
    <w:p w14:paraId="572BBEE1">
      <w:pPr>
        <w:spacing w:line="580" w:lineRule="exact"/>
        <w:rPr>
          <w:rFonts w:hint="eastAsia" w:ascii="仿宋_GB2312" w:hAnsi="仿宋_GB2312" w:eastAsia="仿宋_GB2312" w:cs="仿宋_GB2312"/>
          <w:sz w:val="32"/>
          <w:szCs w:val="32"/>
          <w:lang w:eastAsia="zh-CN"/>
        </w:rPr>
      </w:pPr>
    </w:p>
    <w:p w14:paraId="1A6729A5">
      <w:pPr>
        <w:spacing w:line="580" w:lineRule="exact"/>
        <w:rPr>
          <w:rFonts w:hint="eastAsia" w:ascii="仿宋_GB2312" w:hAnsi="仿宋_GB2312" w:eastAsia="仿宋_GB2312" w:cs="仿宋_GB2312"/>
          <w:sz w:val="32"/>
          <w:szCs w:val="32"/>
          <w:lang w:eastAsia="zh-CN"/>
        </w:rPr>
      </w:pPr>
    </w:p>
    <w:p w14:paraId="6ACD6E19">
      <w:pPr>
        <w:spacing w:line="580" w:lineRule="exact"/>
        <w:rPr>
          <w:rFonts w:hint="eastAsia" w:ascii="仿宋_GB2312" w:hAnsi="仿宋_GB2312" w:eastAsia="仿宋_GB2312" w:cs="仿宋_GB2312"/>
          <w:sz w:val="32"/>
          <w:szCs w:val="32"/>
          <w:lang w:eastAsia="zh-CN"/>
        </w:rPr>
      </w:pPr>
    </w:p>
    <w:p w14:paraId="3ACA2D5D"/>
    <w:sectPr>
      <w:footerReference r:id="rId3" w:type="default"/>
      <w:pgSz w:w="11906" w:h="16838"/>
      <w:pgMar w:top="1984" w:right="1474" w:bottom="1702"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E8851D-ED48-4C63-B491-983212EAE1E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20B431A-0200-498A-B481-3DA505995204}"/>
  </w:font>
  <w:font w:name="仿宋">
    <w:panose1 w:val="02010609060101010101"/>
    <w:charset w:val="86"/>
    <w:family w:val="modern"/>
    <w:pitch w:val="default"/>
    <w:sig w:usb0="800002BF" w:usb1="38CF7CFA" w:usb2="00000016" w:usb3="00000000" w:csb0="00040001" w:csb1="00000000"/>
    <w:embedRegular r:id="rId3" w:fontKey="{9B382442-CE42-43B7-9DF1-201A1EF70909}"/>
  </w:font>
  <w:font w:name="方正小标宋简体">
    <w:panose1 w:val="03000509000000000000"/>
    <w:charset w:val="86"/>
    <w:family w:val="script"/>
    <w:pitch w:val="default"/>
    <w:sig w:usb0="00000001" w:usb1="080E0000" w:usb2="00000000" w:usb3="00000000" w:csb0="00040000" w:csb1="00000000"/>
    <w:embedRegular r:id="rId4" w:fontKey="{CF299F9D-ADC3-4C97-AFAB-F323FBBD00A5}"/>
  </w:font>
  <w:font w:name="仿宋_GB2312">
    <w:panose1 w:val="02010609030101010101"/>
    <w:charset w:val="86"/>
    <w:family w:val="modern"/>
    <w:pitch w:val="default"/>
    <w:sig w:usb0="00000001" w:usb1="080E0000" w:usb2="00000000" w:usb3="00000000" w:csb0="00040000" w:csb1="00000000"/>
    <w:embedRegular r:id="rId5" w:fontKey="{6FCD09FB-A469-4D2E-8962-10B38EDE4610}"/>
  </w:font>
  <w:font w:name="小标宋">
    <w:panose1 w:val="03000509000000000000"/>
    <w:charset w:val="86"/>
    <w:family w:val="auto"/>
    <w:pitch w:val="default"/>
    <w:sig w:usb0="00000001" w:usb1="080E0000" w:usb2="00000000" w:usb3="00000000" w:csb0="00040000" w:csb1="00000000"/>
    <w:embedRegular r:id="rId6" w:fontKey="{8CD04D99-3D9F-4D86-B9AD-F2B8FB8A2A36}"/>
  </w:font>
  <w:font w:name="Cambria">
    <w:panose1 w:val="02040503050406030204"/>
    <w:charset w:val="00"/>
    <w:family w:val="roman"/>
    <w:pitch w:val="default"/>
    <w:sig w:usb0="E00002FF" w:usb1="400004FF" w:usb2="00000000" w:usb3="00000000" w:csb0="2000019F" w:csb1="00000000"/>
    <w:embedRegular r:id="rId7" w:fontKey="{A20D0138-1E51-464F-AC01-BEE7DF43454E}"/>
  </w:font>
  <w:font w:name="文星仿宋">
    <w:altName w:val="仿宋"/>
    <w:panose1 w:val="00000000000000000000"/>
    <w:charset w:val="86"/>
    <w:family w:val="auto"/>
    <w:pitch w:val="default"/>
    <w:sig w:usb0="00000000" w:usb1="00000000" w:usb2="00000010" w:usb3="00000000" w:csb0="00040000" w:csb1="00000000"/>
    <w:embedRegular r:id="rId8" w:fontKey="{73061C7A-3F3B-4A08-B3E7-7B1BA79B00B6}"/>
  </w:font>
  <w:font w:name="方正公文小标宋">
    <w:panose1 w:val="02000500000000000000"/>
    <w:charset w:val="86"/>
    <w:family w:val="auto"/>
    <w:pitch w:val="default"/>
    <w:sig w:usb0="A00002BF" w:usb1="38CF7CFA" w:usb2="00000016" w:usb3="00000000" w:csb0="00040001" w:csb1="00000000"/>
    <w:embedRegular r:id="rId9" w:fontKey="{0B23FF01-5831-4FF0-B297-136506BD4A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9B549">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816CEF">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- 9 -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75816CEF">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- 9 -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F22E0"/>
    <w:multiLevelType w:val="singleLevel"/>
    <w:tmpl w:val="F8BF22E0"/>
    <w:lvl w:ilvl="0" w:tentative="0">
      <w:start w:val="1"/>
      <w:numFmt w:val="chineseCounting"/>
      <w:suff w:val="nothing"/>
      <w:lvlText w:val="（%1）"/>
      <w:lvlJc w:val="left"/>
      <w:rPr>
        <w:rFonts w:hint="eastAsia"/>
      </w:rPr>
    </w:lvl>
  </w:abstractNum>
  <w:abstractNum w:abstractNumId="1">
    <w:nsid w:val="1BF5188D"/>
    <w:multiLevelType w:val="singleLevel"/>
    <w:tmpl w:val="1BF5188D"/>
    <w:lvl w:ilvl="0" w:tentative="0">
      <w:start w:val="6"/>
      <w:numFmt w:val="chineseCounting"/>
      <w:suff w:val="space"/>
      <w:lvlText w:val="第%1章"/>
      <w:lvlJc w:val="left"/>
      <w:rPr>
        <w:rFonts w:hint="eastAsia"/>
      </w:rPr>
    </w:lvl>
  </w:abstractNum>
  <w:abstractNum w:abstractNumId="2">
    <w:nsid w:val="27B12565"/>
    <w:multiLevelType w:val="multilevel"/>
    <w:tmpl w:val="27B12565"/>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E0CD44C"/>
    <w:multiLevelType w:val="singleLevel"/>
    <w:tmpl w:val="5E0CD44C"/>
    <w:lvl w:ilvl="0" w:tentative="0">
      <w:start w:val="2"/>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oa.gippc.com.cn/api/attachment/File/Preview"/>
  </w:docVars>
  <w:rsids>
    <w:rsidRoot w:val="004C0EFB"/>
    <w:rsid w:val="00045F6C"/>
    <w:rsid w:val="002467E2"/>
    <w:rsid w:val="00431FDE"/>
    <w:rsid w:val="004C0EFB"/>
    <w:rsid w:val="005748D6"/>
    <w:rsid w:val="005A16F1"/>
    <w:rsid w:val="00755C7B"/>
    <w:rsid w:val="00776876"/>
    <w:rsid w:val="00795B86"/>
    <w:rsid w:val="007B2992"/>
    <w:rsid w:val="00927A09"/>
    <w:rsid w:val="009352FF"/>
    <w:rsid w:val="00AC17D2"/>
    <w:rsid w:val="00CD6CC3"/>
    <w:rsid w:val="00CE6124"/>
    <w:rsid w:val="00CF6535"/>
    <w:rsid w:val="00DF0060"/>
    <w:rsid w:val="00DF7004"/>
    <w:rsid w:val="00E51F25"/>
    <w:rsid w:val="00E8115A"/>
    <w:rsid w:val="00EF2F4B"/>
    <w:rsid w:val="00EF3CFD"/>
    <w:rsid w:val="00F07840"/>
    <w:rsid w:val="096B2561"/>
    <w:rsid w:val="096E0033"/>
    <w:rsid w:val="0ADC5490"/>
    <w:rsid w:val="0D4132FD"/>
    <w:rsid w:val="0E1F6CAE"/>
    <w:rsid w:val="0F04728E"/>
    <w:rsid w:val="106C2D6C"/>
    <w:rsid w:val="11772E7B"/>
    <w:rsid w:val="181F5AD8"/>
    <w:rsid w:val="1FD60202"/>
    <w:rsid w:val="203C728C"/>
    <w:rsid w:val="205B4263"/>
    <w:rsid w:val="22B51278"/>
    <w:rsid w:val="241C7558"/>
    <w:rsid w:val="255231DD"/>
    <w:rsid w:val="2B52782E"/>
    <w:rsid w:val="30ED7D35"/>
    <w:rsid w:val="3A7B1C13"/>
    <w:rsid w:val="3D7604D6"/>
    <w:rsid w:val="43DF63AB"/>
    <w:rsid w:val="45BE1335"/>
    <w:rsid w:val="47C06F1E"/>
    <w:rsid w:val="4DCB3F26"/>
    <w:rsid w:val="52AC2964"/>
    <w:rsid w:val="5AFF7AF2"/>
    <w:rsid w:val="5F83479C"/>
    <w:rsid w:val="5FF95747"/>
    <w:rsid w:val="63D06837"/>
    <w:rsid w:val="728E6457"/>
    <w:rsid w:val="73A579D1"/>
    <w:rsid w:val="73E541ED"/>
    <w:rsid w:val="78803C33"/>
    <w:rsid w:val="7BE9BAAD"/>
    <w:rsid w:val="7D871145"/>
    <w:rsid w:val="7EF27C28"/>
    <w:rsid w:val="7FC20F94"/>
    <w:rsid w:val="D7D75404"/>
    <w:rsid w:val="D9FD7E2D"/>
    <w:rsid w:val="EEB75B50"/>
    <w:rsid w:val="FEEE563A"/>
    <w:rsid w:val="FF471F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link w:val="12"/>
    <w:qFormat/>
    <w:uiPriority w:val="0"/>
    <w:pPr>
      <w:widowControl/>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rPr>
  </w:style>
  <w:style w:type="paragraph" w:styleId="4">
    <w:name w:val="Balloon Text"/>
    <w:basedOn w:val="1"/>
    <w:link w:val="14"/>
    <w:qFormat/>
    <w:uiPriority w:val="0"/>
    <w:rPr>
      <w:sz w:val="18"/>
      <w:szCs w:val="18"/>
    </w:rPr>
  </w:style>
  <w:style w:type="paragraph" w:styleId="5">
    <w:name w:val="footer"/>
    <w:basedOn w:val="1"/>
    <w:link w:val="11"/>
    <w:qFormat/>
    <w:uiPriority w:val="0"/>
    <w:pPr>
      <w:tabs>
        <w:tab w:val="center" w:pos="4153"/>
        <w:tab w:val="right" w:pos="8306"/>
      </w:tabs>
      <w:snapToGrid w:val="0"/>
      <w:jc w:val="left"/>
    </w:pPr>
    <w:rPr>
      <w:sz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szCs w:val="24"/>
    </w:rPr>
  </w:style>
  <w:style w:type="character" w:styleId="10">
    <w:name w:val="Hyperlink"/>
    <w:basedOn w:val="9"/>
    <w:qFormat/>
    <w:uiPriority w:val="0"/>
    <w:rPr>
      <w:color w:val="0000FF"/>
      <w:u w:val="single"/>
    </w:rPr>
  </w:style>
  <w:style w:type="character" w:customStyle="1" w:styleId="11">
    <w:name w:val="页脚 字符"/>
    <w:basedOn w:val="9"/>
    <w:link w:val="5"/>
    <w:qFormat/>
    <w:uiPriority w:val="0"/>
    <w:rPr>
      <w:rFonts w:hint="default" w:ascii="Calibri" w:hAnsi="Calibri" w:cs="宋体"/>
      <w:kern w:val="2"/>
      <w:sz w:val="18"/>
      <w:szCs w:val="24"/>
    </w:rPr>
  </w:style>
  <w:style w:type="character" w:customStyle="1" w:styleId="12">
    <w:name w:val="标题 1 字符"/>
    <w:basedOn w:val="9"/>
    <w:link w:val="2"/>
    <w:qFormat/>
    <w:uiPriority w:val="0"/>
    <w:rPr>
      <w:rFonts w:hint="eastAsia" w:ascii="宋体" w:hAnsi="宋体" w:eastAsia="宋体" w:cs="宋体"/>
      <w:b/>
      <w:bCs/>
      <w:kern w:val="36"/>
      <w:sz w:val="48"/>
      <w:szCs w:val="48"/>
    </w:rPr>
  </w:style>
  <w:style w:type="character" w:customStyle="1" w:styleId="13">
    <w:name w:val="页眉 字符"/>
    <w:basedOn w:val="9"/>
    <w:link w:val="6"/>
    <w:qFormat/>
    <w:uiPriority w:val="0"/>
    <w:rPr>
      <w:rFonts w:asciiTheme="minorHAnsi" w:hAnsiTheme="minorHAnsi" w:eastAsiaTheme="minorEastAsia" w:cstheme="minorBidi"/>
      <w:kern w:val="2"/>
      <w:sz w:val="18"/>
      <w:szCs w:val="18"/>
    </w:rPr>
  </w:style>
  <w:style w:type="character" w:customStyle="1" w:styleId="14">
    <w:name w:val="批注框文本 字符"/>
    <w:basedOn w:val="9"/>
    <w:link w:val="4"/>
    <w:qFormat/>
    <w:uiPriority w:val="0"/>
    <w:rPr>
      <w:rFonts w:asciiTheme="minorHAnsi" w:hAnsiTheme="minorHAnsi" w:eastAsiaTheme="minorEastAsia" w:cstheme="minorBidi"/>
      <w:kern w:val="2"/>
      <w:sz w:val="18"/>
      <w:szCs w:val="18"/>
    </w:rPr>
  </w:style>
  <w:style w:type="table" w:customStyle="1" w:styleId="15">
    <w:name w:val="Table Normal1"/>
    <w:semiHidden/>
    <w:unhideWhenUsed/>
    <w:qFormat/>
    <w:uiPriority w:val="0"/>
    <w:rPr>
      <w:rFonts w:ascii="Arial" w:hAnsi="Arial" w:cs="Arial"/>
    </w:rPr>
    <w:tblPr>
      <w:tblCellMar>
        <w:top w:w="0" w:type="dxa"/>
        <w:left w:w="0" w:type="dxa"/>
        <w:bottom w:w="0" w:type="dxa"/>
        <w:right w:w="0" w:type="dxa"/>
      </w:tblCellMar>
    </w:tblPr>
  </w:style>
  <w:style w:type="paragraph" w:styleId="16">
    <w:name w:val="List Paragraph"/>
    <w:basedOn w:val="1"/>
    <w:qFormat/>
    <w:uiPriority w:val="34"/>
    <w:pPr>
      <w:ind w:firstLine="420" w:firstLineChars="200"/>
    </w:pPr>
  </w:style>
  <w:style w:type="character" w:customStyle="1" w:styleId="17">
    <w:name w:val="font01"/>
    <w:basedOn w:val="9"/>
    <w:qFormat/>
    <w:uiPriority w:val="0"/>
    <w:rPr>
      <w:rFonts w:hint="eastAsia" w:ascii="宋体" w:hAnsi="宋体" w:eastAsia="宋体" w:cs="宋体"/>
      <w:color w:val="000000"/>
      <w:sz w:val="22"/>
      <w:szCs w:val="22"/>
      <w:u w:val="none"/>
    </w:rPr>
  </w:style>
  <w:style w:type="character" w:customStyle="1" w:styleId="18">
    <w:name w:val="font8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6760</Words>
  <Characters>6804</Characters>
  <Lines>8</Lines>
  <Paragraphs>12</Paragraphs>
  <TotalTime>6</TotalTime>
  <ScaleCrop>false</ScaleCrop>
  <LinksUpToDate>false</LinksUpToDate>
  <CharactersWithSpaces>6914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2025-01-03T10:46:00Z</dcterms:created>
  <dc:creator>Dell</dc:creator>
  <cp:lastModifiedBy>张帆</cp:lastModifiedBy>
  <dcterms:modified xsi:type="dcterms:W3CDTF">2026-03-16T09:06:05Z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eyJoZGlkIjoiZTFlNTQ4ZmI0Mzc5ZTMyMzdmMDdlZjhhNDNhZmNhM2EiLCJ1c2VySWQiOiIxNzQxMTM3OTkzIn0=</vt:lpwstr>
  </property>
  <property fmtid="{D5CDD505-2E9C-101B-9397-08002B2CF9AE}" pid="4" name="ICV">
    <vt:lpwstr>87FC9AD85071BD4EEF90B7691AE2164E</vt:lpwstr>
  </property>
</Properties>
</file>